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B0" w:rsidRPr="00385A01" w:rsidRDefault="00E127B0" w:rsidP="00F41D78">
      <w:pPr>
        <w:jc w:val="center"/>
        <w:rPr>
          <w:b/>
        </w:rPr>
      </w:pPr>
      <w:bookmarkStart w:id="0" w:name="OLE_LINK1"/>
      <w:bookmarkStart w:id="1" w:name="OLE_LINK2"/>
      <w:bookmarkStart w:id="2" w:name="OLE_LINK3"/>
      <w:bookmarkStart w:id="3" w:name="OLE_LINK4"/>
      <w:r w:rsidRPr="00385A01">
        <w:rPr>
          <w:b/>
        </w:rPr>
        <w:t xml:space="preserve">Ministru kabineta noteikumu projekta </w:t>
      </w:r>
    </w:p>
    <w:p w:rsidR="00E127B0" w:rsidRPr="00385A01" w:rsidRDefault="00E127B0" w:rsidP="00F41D78">
      <w:pPr>
        <w:jc w:val="center"/>
      </w:pPr>
      <w:r w:rsidRPr="00385A01">
        <w:rPr>
          <w:b/>
        </w:rPr>
        <w:t>„</w:t>
      </w:r>
      <w:r w:rsidRPr="00385A01">
        <w:rPr>
          <w:b/>
          <w:bCs/>
        </w:rPr>
        <w:t>Kārtība, kādā administrē kravas transportlīdzekļu rindu ārējās sauszemes robežas šķērsošanai</w:t>
      </w:r>
      <w:r w:rsidRPr="00385A01">
        <w:rPr>
          <w:b/>
        </w:rPr>
        <w:t>” sākotnējās ietekmes novērtējuma ziņojums (anotācija)</w:t>
      </w:r>
      <w:bookmarkEnd w:id="0"/>
      <w:bookmarkEnd w:id="1"/>
    </w:p>
    <w:p w:rsidR="00E127B0" w:rsidRPr="00385A01" w:rsidRDefault="00E127B0" w:rsidP="0090601D">
      <w:pPr>
        <w:pStyle w:val="naislab"/>
        <w:spacing w:before="0" w:after="0"/>
        <w:jc w:val="center"/>
        <w:outlineLvl w:val="0"/>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141"/>
        <w:gridCol w:w="6034"/>
      </w:tblGrid>
      <w:tr w:rsidR="00E127B0" w:rsidRPr="00385A01" w:rsidTr="00C12297">
        <w:trPr>
          <w:jc w:val="center"/>
        </w:trPr>
        <w:tc>
          <w:tcPr>
            <w:tcW w:w="9725" w:type="dxa"/>
            <w:gridSpan w:val="3"/>
            <w:vAlign w:val="center"/>
          </w:tcPr>
          <w:bookmarkEnd w:id="2"/>
          <w:bookmarkEnd w:id="3"/>
          <w:p w:rsidR="00E127B0" w:rsidRPr="00385A01" w:rsidRDefault="00E127B0" w:rsidP="00C12297">
            <w:pPr>
              <w:pStyle w:val="naisnod"/>
              <w:spacing w:before="0" w:after="0"/>
              <w:rPr>
                <w:b w:val="0"/>
              </w:rPr>
            </w:pPr>
            <w:r w:rsidRPr="00385A01">
              <w:rPr>
                <w:b w:val="0"/>
              </w:rPr>
              <w:t>I. Tiesību akta projekta izstrādes nepieciešamība</w:t>
            </w:r>
          </w:p>
        </w:tc>
      </w:tr>
      <w:tr w:rsidR="00E127B0" w:rsidRPr="00385A01" w:rsidTr="00C12297">
        <w:trPr>
          <w:trHeight w:val="630"/>
          <w:jc w:val="center"/>
        </w:trPr>
        <w:tc>
          <w:tcPr>
            <w:tcW w:w="550" w:type="dxa"/>
          </w:tcPr>
          <w:p w:rsidR="00E127B0" w:rsidRPr="00385A01" w:rsidRDefault="00E127B0" w:rsidP="00C12297">
            <w:pPr>
              <w:pStyle w:val="naiskr"/>
              <w:spacing w:before="0" w:after="0"/>
            </w:pPr>
            <w:r w:rsidRPr="00385A01">
              <w:t>1.</w:t>
            </w:r>
          </w:p>
        </w:tc>
        <w:tc>
          <w:tcPr>
            <w:tcW w:w="3141" w:type="dxa"/>
          </w:tcPr>
          <w:p w:rsidR="00E127B0" w:rsidRPr="00385A01" w:rsidRDefault="00E127B0" w:rsidP="00C12297">
            <w:pPr>
              <w:pStyle w:val="naiskr"/>
              <w:spacing w:before="0" w:after="0"/>
              <w:ind w:hanging="10"/>
            </w:pPr>
            <w:r w:rsidRPr="00385A01">
              <w:t>Pamatojums</w:t>
            </w:r>
          </w:p>
        </w:tc>
        <w:tc>
          <w:tcPr>
            <w:tcW w:w="6034" w:type="dxa"/>
          </w:tcPr>
          <w:p w:rsidR="00E127B0" w:rsidRPr="00385A01" w:rsidRDefault="00E127B0" w:rsidP="00C12297">
            <w:pPr>
              <w:pStyle w:val="Default"/>
              <w:ind w:firstLine="425"/>
              <w:jc w:val="both"/>
              <w:rPr>
                <w:rFonts w:ascii="Times New Roman" w:hAnsi="Times New Roman" w:cs="Times New Roman"/>
              </w:rPr>
            </w:pPr>
            <w:r w:rsidRPr="00385A01">
              <w:rPr>
                <w:rFonts w:ascii="Times New Roman" w:hAnsi="Times New Roman" w:cs="Times New Roman"/>
              </w:rPr>
              <w:t>2012.gada 16.februārī Saeimā pieņemtā likuma „Grozījumi Latvijas Republikas valsts robežas likumā” 10.</w:t>
            </w:r>
            <w:r w:rsidRPr="00385A01">
              <w:rPr>
                <w:rFonts w:ascii="Times New Roman" w:hAnsi="Times New Roman" w:cs="Times New Roman"/>
                <w:vertAlign w:val="superscript"/>
              </w:rPr>
              <w:t>1</w:t>
            </w:r>
            <w:r w:rsidRPr="00385A01">
              <w:rPr>
                <w:rFonts w:ascii="Times New Roman" w:hAnsi="Times New Roman" w:cs="Times New Roman"/>
              </w:rPr>
              <w:t>panta ceturtās daļas 2. 3.un 4.punkts, kas stājas spēkā 2012.gada 1.jūlijā.</w:t>
            </w:r>
          </w:p>
        </w:tc>
      </w:tr>
      <w:tr w:rsidR="00E127B0" w:rsidRPr="00385A01" w:rsidTr="00C12297">
        <w:trPr>
          <w:trHeight w:val="472"/>
          <w:jc w:val="center"/>
        </w:trPr>
        <w:tc>
          <w:tcPr>
            <w:tcW w:w="550" w:type="dxa"/>
          </w:tcPr>
          <w:p w:rsidR="00E127B0" w:rsidRPr="00385A01" w:rsidRDefault="00E127B0" w:rsidP="00C12297">
            <w:pPr>
              <w:pStyle w:val="naiskr"/>
              <w:spacing w:before="0" w:after="0"/>
            </w:pPr>
            <w:r w:rsidRPr="00385A01">
              <w:t>2.</w:t>
            </w:r>
          </w:p>
        </w:tc>
        <w:tc>
          <w:tcPr>
            <w:tcW w:w="3141" w:type="dxa"/>
          </w:tcPr>
          <w:p w:rsidR="00E127B0" w:rsidRPr="00385A01" w:rsidRDefault="00E127B0" w:rsidP="00C12297">
            <w:pPr>
              <w:pStyle w:val="naiskr"/>
              <w:tabs>
                <w:tab w:val="left" w:pos="170"/>
              </w:tabs>
              <w:spacing w:before="0" w:after="0"/>
            </w:pPr>
            <w:r w:rsidRPr="00385A01">
              <w:t>Pašreizējā situācija un problēmas</w:t>
            </w:r>
          </w:p>
        </w:tc>
        <w:tc>
          <w:tcPr>
            <w:tcW w:w="6034" w:type="dxa"/>
          </w:tcPr>
          <w:p w:rsidR="00E127B0" w:rsidRPr="00385A01" w:rsidRDefault="00E127B0" w:rsidP="00C12297">
            <w:pPr>
              <w:shd w:val="clear" w:color="auto" w:fill="FFFFFF"/>
              <w:tabs>
                <w:tab w:val="left" w:pos="370"/>
              </w:tabs>
              <w:jc w:val="both"/>
            </w:pPr>
            <w:r w:rsidRPr="00385A01">
              <w:t>Terehovas un Grebņevas robežšķērsošanas vietas tika projektētas, būvētas un nodotas ekspluatācijā 1994.-1997.gadā, pamatojoties uz tobrīd esošo informāciju un prognozēto situāciju par kravas un vieglo transportlīdzekļu un pasažieru autobusu plūsmu un tās pieauguma tendencēm turpmākajiem 15 gadiem. Kravas transportlīdzekļu caurlaidības jauda Terehovas robežšķērsošanas vietā Latvijas pusē tika plānota maksimāli 350 un Grebņevas robežšķērsošanas vietā 200 kravas transportlīdzekļu vienības diennaktī vienā virzienā. Apsteidzot prognozi, kravas transportlīdzekļu plūsma jau 2007.gadā sasniedza 2012.gadam plānoto apjomu, t.i., līdz 1000 (Grebņevā) – 1500 (Terehovā) visa veida transportlīdzekļiem abos virzienos diennaktī. Tomēr patiesais iemesls rindu problēmām ir neatbilstošās jaudas Krievijas pusē. Rezultātā, ievērojot virkni objektīvu faktoru, jau 2004.-2005.gadā virzienā uz izbraukšanu no Latvijas Republikas sāka veidoties kravas transportlīdzekļu rindas, kas sāka būtiski negatīvi ietekmēt pārvadājumu un tranzīta biznesu, tūrismu, apdraudēt ceļu satiksmes drošību un ceļu uzturēšanu, kā arī nelabvēlīgi ietekmēt Latvijas un citu Eiropas Savienības dalībvalstu ekonomisko sadarbību ar Krievijas Federāciju kopumā. Neskatoties uz daudzkārtējām sarunām ar Krievijas kolēģiem dažādos līmeņos un mēģinājumiem rast risinājumus, problēma pastāv joprojām, un tuvāko gadu laikā rindu samazinājums nav prognozējams.</w:t>
            </w:r>
          </w:p>
          <w:p w:rsidR="00E127B0" w:rsidRPr="00385A01" w:rsidRDefault="00E127B0" w:rsidP="00C12297">
            <w:pPr>
              <w:shd w:val="clear" w:color="auto" w:fill="FFFFFF"/>
              <w:tabs>
                <w:tab w:val="left" w:pos="370"/>
              </w:tabs>
              <w:jc w:val="both"/>
              <w:rPr>
                <w:spacing w:val="-17"/>
              </w:rPr>
            </w:pPr>
            <w:r w:rsidRPr="00385A01">
              <w:t xml:space="preserve">Lai transportlīdzekļu robežšķērsošanas rindas veidošanās būtu iespējama, fiziski neatrodoties tiem vienam aiz otra uz ceļa, bet novietojot tos brīvi izvēlētā vietā pierobežā, tādējādi atslogojot autoceļus, kā arī uzlabojot pierobežā sadzīves apstākļus autovadītājiem, Valsts robežsardze nodrošina transportlīdzekļu reģistrāciju pirms robežas šķērsošanas. </w:t>
            </w:r>
            <w:r w:rsidRPr="00385A01">
              <w:rPr>
                <w:color w:val="000000"/>
              </w:rPr>
              <w:t>Saeimā 2012.gada 16.februārī pieņemtie grozījumi Latvijas Republikas valsts robežas likumā</w:t>
            </w:r>
            <w:r w:rsidRPr="00385A01">
              <w:t xml:space="preserve"> </w:t>
            </w:r>
            <w:r w:rsidRPr="00385A01">
              <w:rPr>
                <w:bCs/>
                <w:color w:val="000000"/>
              </w:rPr>
              <w:t xml:space="preserve">kā </w:t>
            </w:r>
            <w:r w:rsidRPr="00385A01">
              <w:t xml:space="preserve">perspektīvu attīstības virzienu transportlīdzekļu rindas izveidē un tās regulēšanā paredz veikt transportlīdzekļu reģistrēšanu arī attālināti, norādot personas izraudzītu laiku robežas šķērsošanai, vienlaicīgi nosakot, ka Ministru kabinets nosaka </w:t>
            </w:r>
            <w:r w:rsidRPr="00385A01">
              <w:rPr>
                <w:spacing w:val="-1"/>
              </w:rPr>
              <w:t xml:space="preserve">kārtību, kādā kravas transportlīdzeklis tiek reģistrēts ārējās sauszemes robežas </w:t>
            </w:r>
            <w:r w:rsidRPr="00385A01">
              <w:t>rindā (turpmāk – rinda), datu apjomu, ko jāsniedz, lai kravas transportlīdzekli reģistrētu rindā, šo datu glabāšanas termiņu un institūcijas, kurām ir tiesības piekļūt šiem datiem, kā arī kārtību, kādā rindā reģistrētie kravas transportlīdzekļi šķērso ārējo sauszemes robežu.</w:t>
            </w:r>
          </w:p>
          <w:p w:rsidR="00E127B0" w:rsidRPr="00385A01" w:rsidRDefault="00E127B0" w:rsidP="00C12297">
            <w:pPr>
              <w:pStyle w:val="naisf"/>
            </w:pPr>
            <w:r w:rsidRPr="00385A01">
              <w:t>Noteikumu projekts paredz ārējās sauszemes robežas rindas administrēšanu ieviest pakāpeniski divos posmos: 2013.gada 1.janvārī – uz Latvijas – Krievijas robežas Terehovas robežkontroles punktā, bet 2014.gada 1.janvārī – uz Latvijas – Krievijas robežas Grebņevas robežkontroles punktā un uz Latvijas – Baltkrievijas robežas (Pāternieku un Silenes robežkontroles punktos). Tas nepieciešams, lai pēc iespējas ātrāk atrisinātu būtiskākās problēmas uz Latvijas – Krievijas robežas  Terehovas robežkontroles punktā un pēc tam, nepieciešamības gadījumā izdarot vajadzīgos uzlabojumus sistēmā, tos ieviest arī uz Latvijas – Krievijas robežas Grebņevas robežkontroles punktā  un Latvijas – Baltkrievijas robežas, kur šādas problēmas ir mazākas vai to nav.</w:t>
            </w:r>
          </w:p>
          <w:p w:rsidR="00E127B0" w:rsidRPr="00385A01" w:rsidRDefault="00E127B0" w:rsidP="00C12297">
            <w:pPr>
              <w:ind w:firstLine="720"/>
              <w:jc w:val="both"/>
            </w:pPr>
            <w:r w:rsidRPr="00385A01">
              <w:t>Šobrīd Valsts robežsardze nodrošina kravas transportlīdzekļu reģistrāciju valsts robežas šķērsošanai Terehovas robežšķērsošanas vietā līdz 2012.gada 31.decembrim (Ministru kabineta 2012.gada 4.jūlija rīkojums Nr.304 „Par apropriācijas pārdali Satiksmes ministrijai”) Pēc tam reģistrēšanās kārtību un nosacījumus ārējās sauszemes robežas šķērsošanai noteiks Latvijas Republikas valsts robežas likuma 10.</w:t>
            </w:r>
            <w:r w:rsidRPr="00385A01">
              <w:rPr>
                <w:vertAlign w:val="superscript"/>
              </w:rPr>
              <w:t>1</w:t>
            </w:r>
            <w:r w:rsidRPr="00385A01">
              <w:t xml:space="preserve"> pants un šie noteikumi. </w:t>
            </w:r>
          </w:p>
        </w:tc>
      </w:tr>
      <w:tr w:rsidR="00E127B0" w:rsidRPr="00385A01" w:rsidTr="00C12297">
        <w:trPr>
          <w:trHeight w:val="655"/>
          <w:jc w:val="center"/>
        </w:trPr>
        <w:tc>
          <w:tcPr>
            <w:tcW w:w="550" w:type="dxa"/>
          </w:tcPr>
          <w:p w:rsidR="00E127B0" w:rsidRPr="00385A01" w:rsidRDefault="00E127B0" w:rsidP="00C12297">
            <w:pPr>
              <w:pStyle w:val="naiskr"/>
              <w:spacing w:before="0" w:after="0"/>
            </w:pPr>
            <w:r w:rsidRPr="00385A01">
              <w:t>3.</w:t>
            </w:r>
          </w:p>
        </w:tc>
        <w:tc>
          <w:tcPr>
            <w:tcW w:w="3141" w:type="dxa"/>
          </w:tcPr>
          <w:p w:rsidR="00E127B0" w:rsidRPr="00385A01" w:rsidRDefault="00E127B0" w:rsidP="00C12297">
            <w:pPr>
              <w:pStyle w:val="naiskr"/>
              <w:spacing w:before="0" w:after="0"/>
            </w:pPr>
            <w:r w:rsidRPr="00385A01">
              <w:t>Saistītie politikas ietekmes novērtējumi un pētījumi</w:t>
            </w:r>
          </w:p>
        </w:tc>
        <w:tc>
          <w:tcPr>
            <w:tcW w:w="6034" w:type="dxa"/>
          </w:tcPr>
          <w:p w:rsidR="00E127B0" w:rsidRPr="00385A01" w:rsidRDefault="00E127B0" w:rsidP="00C12297">
            <w:pPr>
              <w:pStyle w:val="FootnoteText"/>
              <w:ind w:firstLine="425"/>
              <w:rPr>
                <w:sz w:val="24"/>
                <w:szCs w:val="24"/>
              </w:rPr>
            </w:pPr>
            <w:r w:rsidRPr="00385A01">
              <w:rPr>
                <w:sz w:val="24"/>
                <w:szCs w:val="24"/>
              </w:rPr>
              <w:t>Projekts šo jomu neskar.</w:t>
            </w:r>
          </w:p>
        </w:tc>
      </w:tr>
      <w:tr w:rsidR="00E127B0" w:rsidRPr="00385A01" w:rsidTr="00C12297">
        <w:trPr>
          <w:trHeight w:val="384"/>
          <w:jc w:val="center"/>
        </w:trPr>
        <w:tc>
          <w:tcPr>
            <w:tcW w:w="550" w:type="dxa"/>
          </w:tcPr>
          <w:p w:rsidR="00E127B0" w:rsidRPr="00385A01" w:rsidRDefault="00E127B0" w:rsidP="00C12297">
            <w:pPr>
              <w:pStyle w:val="naiskr"/>
              <w:spacing w:before="0" w:after="0"/>
            </w:pPr>
            <w:r w:rsidRPr="00385A01">
              <w:t>4.</w:t>
            </w:r>
          </w:p>
        </w:tc>
        <w:tc>
          <w:tcPr>
            <w:tcW w:w="3141" w:type="dxa"/>
          </w:tcPr>
          <w:p w:rsidR="00E127B0" w:rsidRPr="00385A01" w:rsidRDefault="00E127B0" w:rsidP="00C12297">
            <w:pPr>
              <w:pStyle w:val="naiskr"/>
              <w:spacing w:before="0" w:after="0"/>
            </w:pPr>
            <w:r w:rsidRPr="00385A01">
              <w:t>Tiesiskā regulējuma mērķis un būtība</w:t>
            </w:r>
          </w:p>
        </w:tc>
        <w:tc>
          <w:tcPr>
            <w:tcW w:w="6034" w:type="dxa"/>
          </w:tcPr>
          <w:p w:rsidR="00E127B0" w:rsidRPr="00385A01" w:rsidRDefault="00E127B0" w:rsidP="00C12297">
            <w:pPr>
              <w:shd w:val="clear" w:color="auto" w:fill="FFFFFF"/>
              <w:tabs>
                <w:tab w:val="left" w:pos="586"/>
              </w:tabs>
              <w:ind w:right="62"/>
              <w:jc w:val="both"/>
              <w:rPr>
                <w:color w:val="000000"/>
              </w:rPr>
            </w:pPr>
            <w:r w:rsidRPr="00385A01">
              <w:rPr>
                <w:color w:val="000000"/>
              </w:rPr>
              <w:t xml:space="preserve">Noteikumu projekts izstrādāts, lai noteiktu regulējumu </w:t>
            </w:r>
            <w:r w:rsidRPr="00385A01">
              <w:t xml:space="preserve">ārējās sauszemes robežas šķērsošanas uz autoceļiem transportlīdzekļu rindas veidošanai un administrēšanai saskaņā ar </w:t>
            </w:r>
            <w:r w:rsidRPr="00385A01">
              <w:rPr>
                <w:color w:val="000000"/>
              </w:rPr>
              <w:t xml:space="preserve">Latvijas Republikas robežas likuma </w:t>
            </w:r>
            <w:r w:rsidRPr="00385A01">
              <w:rPr>
                <w:spacing w:val="-5"/>
              </w:rPr>
              <w:t>10.</w:t>
            </w:r>
            <w:r w:rsidRPr="00385A01">
              <w:rPr>
                <w:spacing w:val="-5"/>
                <w:vertAlign w:val="superscript"/>
              </w:rPr>
              <w:t>1</w:t>
            </w:r>
            <w:r w:rsidRPr="00385A01">
              <w:rPr>
                <w:spacing w:val="-5"/>
              </w:rPr>
              <w:t xml:space="preserve"> </w:t>
            </w:r>
            <w:r w:rsidRPr="00385A01">
              <w:rPr>
                <w:color w:val="000000"/>
              </w:rPr>
              <w:t>panta otrās, trešās un ceturtās daļas deleģējumu Ministru kabinetam.</w:t>
            </w:r>
          </w:p>
          <w:p w:rsidR="00E127B0" w:rsidRPr="00385A01" w:rsidRDefault="00E127B0" w:rsidP="00C12297">
            <w:pPr>
              <w:shd w:val="clear" w:color="auto" w:fill="FFFFFF"/>
              <w:tabs>
                <w:tab w:val="left" w:pos="586"/>
              </w:tabs>
              <w:ind w:right="62"/>
              <w:jc w:val="both"/>
            </w:pPr>
            <w:r w:rsidRPr="00385A01">
              <w:rPr>
                <w:bCs/>
              </w:rPr>
              <w:t>Noteikumu projekts</w:t>
            </w:r>
            <w:r w:rsidRPr="00385A01">
              <w:t xml:space="preserve"> nosaka:</w:t>
            </w:r>
          </w:p>
          <w:p w:rsidR="00E127B0" w:rsidRPr="00385A01" w:rsidRDefault="00E127B0" w:rsidP="00C12297">
            <w:pPr>
              <w:shd w:val="clear" w:color="auto" w:fill="FFFFFF"/>
              <w:tabs>
                <w:tab w:val="left" w:pos="586"/>
              </w:tabs>
              <w:ind w:right="62"/>
              <w:jc w:val="both"/>
            </w:pPr>
            <w:r w:rsidRPr="00385A01">
              <w:t>1. reģistrēšanās kārtību un nosacījumus, kādā kravas transportlīdzeklis tiek reģistrēts ārējās sauszemes robežas rindā;</w:t>
            </w:r>
          </w:p>
          <w:p w:rsidR="00E127B0" w:rsidRPr="00385A01" w:rsidRDefault="00E127B0" w:rsidP="00C12297">
            <w:pPr>
              <w:shd w:val="clear" w:color="auto" w:fill="FFFFFF"/>
              <w:tabs>
                <w:tab w:val="left" w:pos="586"/>
              </w:tabs>
              <w:ind w:right="62"/>
              <w:jc w:val="both"/>
            </w:pPr>
            <w:r w:rsidRPr="00385A01">
              <w:t>2. datu apjomu, ko sniedz, lai kravas transportlīdzekli reģistrētu rindā, šo datu glabāšanas termiņu un institūcijas, kurām ir tiesības piekļūt šiem datiem;</w:t>
            </w:r>
          </w:p>
          <w:p w:rsidR="00E127B0" w:rsidRPr="00385A01" w:rsidRDefault="00E127B0" w:rsidP="00C12297">
            <w:pPr>
              <w:shd w:val="clear" w:color="auto" w:fill="FFFFFF"/>
              <w:tabs>
                <w:tab w:val="left" w:pos="586"/>
              </w:tabs>
              <w:ind w:right="62"/>
              <w:jc w:val="both"/>
            </w:pPr>
            <w:r w:rsidRPr="00385A01">
              <w:t>3. kārtību, kādā rindā reģistrētie kravas transportlīdzekļi šķērso ārējo sauszemes robežu;</w:t>
            </w:r>
          </w:p>
          <w:p w:rsidR="00E127B0" w:rsidRPr="00385A01" w:rsidRDefault="00E127B0" w:rsidP="00C12297">
            <w:pPr>
              <w:shd w:val="clear" w:color="auto" w:fill="FFFFFF"/>
              <w:tabs>
                <w:tab w:val="left" w:pos="586"/>
              </w:tabs>
              <w:ind w:right="62"/>
            </w:pPr>
            <w:r w:rsidRPr="00385A01">
              <w:t>4. robežšķērsošanas vietas, kurās valsts robežu šķērso, iepriekš reģistrējoties ārējās sauszemes robežas rindā.</w:t>
            </w:r>
          </w:p>
          <w:p w:rsidR="00E127B0" w:rsidRPr="00385A01" w:rsidRDefault="00E127B0" w:rsidP="00C12297">
            <w:pPr>
              <w:pStyle w:val="NormalWeb"/>
              <w:spacing w:before="0" w:beforeAutospacing="0" w:after="0" w:afterAutospacing="0"/>
              <w:jc w:val="both"/>
            </w:pPr>
            <w:r w:rsidRPr="00385A01">
              <w:t xml:space="preserve">Transportlīdzekļu reģistrācijai rindā tiek izveidota un uzturēta valsts informācijas sistēma „Ārējās sauszemes robežas šķērsošanas rindu sistēma” (turpmāk – Informācijas sistēma), kurā iekļauj datus par ārējo sauszemes robežu šķērsojošajiem transportlīdzekļiem, transportlīdzekļa vadītāja kontaktinformāciju, informāciju par robežšķērsošanas vietu un laiku, kravu vai tās neesamību. Šo informāciju ir tiesīga iesniegt privātpersona. </w:t>
            </w:r>
          </w:p>
          <w:p w:rsidR="00E127B0" w:rsidRPr="00385A01" w:rsidRDefault="00E127B0" w:rsidP="00C12297">
            <w:pPr>
              <w:shd w:val="clear" w:color="auto" w:fill="FFFFFF"/>
              <w:tabs>
                <w:tab w:val="left" w:pos="586"/>
              </w:tabs>
              <w:ind w:right="62"/>
              <w:jc w:val="both"/>
            </w:pPr>
            <w:r w:rsidRPr="00385A01">
              <w:t xml:space="preserve">Informācijas sistēmas izstrādi, ieviešanu, uzturēšanu, drošības pārvaldību, nepārtrauktu darbību, datu ievadīšanu, glabāšanu un tālāko izmantošanu, kā arī citas nepieciešamās darbības rindas organizēšanai nodrošina Informācijas sistēmas pārzinis un Informācijas sistēmas turētājs, kuru pienākumi ir definēti šajos noteikumos. </w:t>
            </w:r>
          </w:p>
          <w:p w:rsidR="00E127B0" w:rsidRPr="00385A01" w:rsidRDefault="00E127B0" w:rsidP="00C12297">
            <w:pPr>
              <w:shd w:val="clear" w:color="auto" w:fill="FFFFFF"/>
              <w:tabs>
                <w:tab w:val="left" w:pos="586"/>
              </w:tabs>
              <w:ind w:right="62"/>
              <w:jc w:val="both"/>
            </w:pPr>
            <w:r w:rsidRPr="00385A01">
              <w:rPr>
                <w:color w:val="000000"/>
              </w:rPr>
              <w:t>T</w:t>
            </w:r>
            <w:r w:rsidRPr="00385A01">
              <w:t>ransportlīdzeklis rindā var tikt reģistrēts šādā veidā:</w:t>
            </w:r>
          </w:p>
          <w:p w:rsidR="00E127B0" w:rsidRPr="00385A01" w:rsidRDefault="00E127B0" w:rsidP="00C12297">
            <w:pPr>
              <w:tabs>
                <w:tab w:val="left" w:pos="360"/>
              </w:tabs>
              <w:ind w:left="284"/>
              <w:jc w:val="both"/>
            </w:pPr>
            <w:r w:rsidRPr="00385A01">
              <w:t>1.tieši ierodoties pirms robežas šķērsošanas;</w:t>
            </w:r>
          </w:p>
          <w:p w:rsidR="00E127B0" w:rsidRPr="00385A01" w:rsidRDefault="00E127B0" w:rsidP="00C12297">
            <w:pPr>
              <w:tabs>
                <w:tab w:val="left" w:pos="360"/>
              </w:tabs>
              <w:ind w:left="284"/>
              <w:jc w:val="both"/>
            </w:pPr>
            <w:r w:rsidRPr="00385A01">
              <w:t>2. iepriekš tiešsaistē, izmantojot interneta vietni, kura tiks izstrādāta kā Informācijas sistēmas sastāvdaļa;</w:t>
            </w:r>
          </w:p>
          <w:p w:rsidR="00E127B0" w:rsidRPr="00385A01" w:rsidRDefault="00E127B0" w:rsidP="00C12297">
            <w:pPr>
              <w:tabs>
                <w:tab w:val="left" w:pos="360"/>
              </w:tabs>
              <w:ind w:firstLine="283"/>
              <w:jc w:val="both"/>
            </w:pPr>
            <w:r w:rsidRPr="00385A01">
              <w:t>3. iepriekš, izmantojot sakaru līdzekļus.</w:t>
            </w:r>
          </w:p>
          <w:p w:rsidR="00E127B0" w:rsidRPr="00385A01" w:rsidRDefault="00E127B0" w:rsidP="00C12297">
            <w:pPr>
              <w:tabs>
                <w:tab w:val="left" w:pos="360"/>
              </w:tabs>
              <w:jc w:val="both"/>
            </w:pPr>
            <w:r w:rsidRPr="00385A01">
              <w:t>Transportlīdzekli reģistrē rindā prioritārā kārtībā, ja atbilstoši normatīvajos aktos par ārpus kārtas transportējamo preču prasībām tam atļauts robežu šķērsot ārpus kārtas.</w:t>
            </w:r>
          </w:p>
          <w:p w:rsidR="00E127B0" w:rsidRPr="00385A01" w:rsidRDefault="00E127B0" w:rsidP="00C12297">
            <w:pPr>
              <w:pStyle w:val="NormalWeb"/>
              <w:spacing w:before="0" w:beforeAutospacing="0" w:after="0" w:afterAutospacing="0"/>
              <w:jc w:val="both"/>
            </w:pPr>
            <w:r w:rsidRPr="00385A01">
              <w:t>Reģistrā iekļauto informāciju var saņemt privātpersonas normatīvajos aktos paredzētajā kārtībā un valsts un pašvaldību iestādes, ja reģistra dati ir nepieciešami normatīvajos aktos paredzēto funkciju izpildei.</w:t>
            </w:r>
          </w:p>
          <w:p w:rsidR="00E127B0" w:rsidRPr="00385A01" w:rsidRDefault="00E127B0" w:rsidP="00C12297">
            <w:pPr>
              <w:pStyle w:val="NormalWeb"/>
              <w:spacing w:before="0" w:beforeAutospacing="0" w:after="0" w:afterAutospacing="0"/>
              <w:jc w:val="both"/>
            </w:pPr>
            <w:r w:rsidRPr="00385A01">
              <w:t>Noteikumu projekts paredz, ka transportlīdzeklim vēlams ierasties uzgaidīšanas zonā divas stundas pirms plānotā robežšķērsošanas laika. Šāds laiks ir izvēlēts, jo transportlīdzekļu plūsma uz robežas ir pietiekami liela un neprognozējama, tādējādi ir nepieciešams, lai transportlīdzeklis savlaicīgi būtu gatavs robežas šķērsošanai, lai veiktu atbilstības pārbaudi reģistrācijai un precīzi prognozētu robežšķērsošanas laiku.</w:t>
            </w:r>
          </w:p>
          <w:p w:rsidR="00E127B0" w:rsidRPr="00385A01" w:rsidRDefault="00E127B0" w:rsidP="00C12297">
            <w:pPr>
              <w:pStyle w:val="NormalWeb"/>
              <w:spacing w:before="0" w:beforeAutospacing="0" w:after="0" w:afterAutospacing="0"/>
              <w:jc w:val="both"/>
            </w:pPr>
            <w:r w:rsidRPr="00385A01">
              <w:t>Noteikumu projekts paredz, ka pirms reģistrēto transportlīdzekļu novirzīšanas uz autoceļu robežšķērsošanas vietu rindas administratoram ir pienākums veikt pārbaudi par transportlīdzekļu atbilstību veiktajai reģistrācijai (iesniegto datu atbilstība) un gatavību iebraukšanai autoceļu robežšķērsošanas vietā. Šo pārbaudi rindas administrators veic ar mērķi pārliecināties, ka reģistrētais transportlīdzeklis atbilst tam, kas faktiski ir ieradies robežas šķērsošanas vietā. Savukārt gatavības pārbaude iebraukšanai robežšķērsošanas vietā ir pārliecināšanās, vai transportlīdzeklis tehniski ir gatavs braukt.</w:t>
            </w:r>
          </w:p>
          <w:p w:rsidR="00E127B0" w:rsidRPr="00385A01" w:rsidRDefault="00E127B0" w:rsidP="00C12297">
            <w:pPr>
              <w:pStyle w:val="NormalWeb"/>
              <w:spacing w:before="0" w:beforeAutospacing="0" w:after="0" w:afterAutospacing="0"/>
              <w:jc w:val="both"/>
            </w:pPr>
            <w:r w:rsidRPr="00385A01">
              <w:t>Ja tiek konstatēts, ka transportlīdzeklis neatbilst informācijas sistēmā iekļautajai informācijai, tad tas tiek novirzīts atkārtotai reģistrācijai vispārējā kārtībā. Atkārtota reģistrācija nozīmē jaunas vietas piešķiršanu rindas beigās, proti, transportlīdzeklis tiek reģistrēts rindā kā pēdējais. Gadījumā, ja transportlīdzeklim tiks atteikts šķērsot robežu ārpus kārtas, tad rindas administratoram šo statusu informācijas sistēmā būs jānoņem. Vienīgā iespēja šķērsot robežu ir atkārtoti reģistrēties tieši pirms robežšķērsošanas vietas jaunā statusā.</w:t>
            </w:r>
          </w:p>
          <w:p w:rsidR="00E127B0" w:rsidRPr="00385A01" w:rsidRDefault="00E127B0" w:rsidP="00C12297">
            <w:pPr>
              <w:pStyle w:val="NormalWeb"/>
              <w:spacing w:before="0" w:beforeAutospacing="0" w:after="0" w:afterAutospacing="0"/>
              <w:jc w:val="both"/>
            </w:pPr>
            <w:r w:rsidRPr="00385A01">
              <w:t xml:space="preserve">Noteikumu projekts paredz, ka transportlīdzeklis uzgaidīšanas zonā var atrasties līdz astoņām stundām. Atrašanās uzgaidīšanas zonā ir bez maksas. </w:t>
            </w:r>
          </w:p>
          <w:p w:rsidR="00E127B0" w:rsidRPr="00385A01" w:rsidRDefault="00E127B0" w:rsidP="00C12297">
            <w:pPr>
              <w:pStyle w:val="NormalWeb"/>
              <w:spacing w:before="0" w:beforeAutospacing="0" w:after="0" w:afterAutospacing="0"/>
              <w:jc w:val="both"/>
            </w:pPr>
            <w:r w:rsidRPr="00385A01">
              <w:t xml:space="preserve">Informācijas sistēma ir izveidota ar mērķi administrēt transportlīdzekļu rindas. Informācijas sistēmā atbilstoši reģistrācijas secībai ir iestrādāts algoritms, lai nodrošinātu vienādu rindas garumu gan iepriekš reģistrētajiem, gan uz vietas reģistrētajiem transportlīdzekļiem, gan arī  transportlīdzekļiem, kuri pārvadā ārpus kārtas transportējamas preces. Šis algoritms noteiks transportlīdzekļu daudzumu, kuri šķērsos robežu atbilstoši reģistrācijas secībai. Noteikumu projekta mērķis ir vispār noņemt autotransporta rindas no ceļa, novirzot uzgaidīšanas zonā un novēršot nepieciešamību ilgstoši atrasties robežšķērsošanas vietā. Iepriekšējā reģistrēšanās ļaus transportlīdzekļiem ierasties robežšķērsošanas vietā īsi pirms robežas šķērsošanas, tāpēc rinda neveidosies. Gadījumā, ja robežšķērsošanas vietā ieradīsies liels daudzums transportlīdzekļu, kuri nebūs reģistrējušies, tiem būs jāizvēlas vai nu izmantot maksas stāvlaukumus, vai stāvēt uz ceļa vietās, kur tas atļauts un nerada draudus satiksmes drošībai. Uz autoceļa tieši pirms robežšķērsošanas vietas drīkstēs atrasties ne vairāk kā simts transportlīdzekļi. </w:t>
            </w:r>
          </w:p>
          <w:p w:rsidR="00E127B0" w:rsidRPr="00385A01" w:rsidRDefault="00E127B0" w:rsidP="00C12297">
            <w:pPr>
              <w:pStyle w:val="NormalWeb"/>
              <w:spacing w:before="0" w:beforeAutospacing="0" w:after="0" w:afterAutospacing="0"/>
              <w:jc w:val="both"/>
            </w:pPr>
            <w:r w:rsidRPr="00385A01">
              <w:t xml:space="preserve">Noteikumu projekts nosaka, ka Informācijas sistēmā iekļautie dati glabājami vienu gadu. Šāds termiņš ir noteikts, ņemot vērā, ka Valsts robežsardzei, Valsts ieņēmumu dienestam, Pārtikas un veterinārajam dienestam u.c. kontrolējošām institūcijām </w:t>
            </w:r>
            <w:r w:rsidRPr="00385A01">
              <w:rPr>
                <w:bCs/>
              </w:rPr>
              <w:t>to funkciju izpildes nodrošināšanai</w:t>
            </w:r>
            <w:r w:rsidRPr="00385A01">
              <w:t xml:space="preserve"> par gadu vecāka informācija nebūs nepieciešama</w:t>
            </w:r>
            <w:r w:rsidRPr="00385A01">
              <w:rPr>
                <w:bCs/>
              </w:rPr>
              <w:t>.</w:t>
            </w:r>
          </w:p>
        </w:tc>
      </w:tr>
      <w:tr w:rsidR="00E127B0" w:rsidRPr="00385A01" w:rsidTr="00C12297">
        <w:trPr>
          <w:trHeight w:val="476"/>
          <w:jc w:val="center"/>
        </w:trPr>
        <w:tc>
          <w:tcPr>
            <w:tcW w:w="550" w:type="dxa"/>
          </w:tcPr>
          <w:p w:rsidR="00E127B0" w:rsidRPr="00385A01" w:rsidRDefault="00E127B0" w:rsidP="00C12297">
            <w:pPr>
              <w:pStyle w:val="naiskr"/>
              <w:spacing w:before="0" w:after="0"/>
            </w:pPr>
            <w:r w:rsidRPr="00385A01">
              <w:t>5.</w:t>
            </w:r>
          </w:p>
        </w:tc>
        <w:tc>
          <w:tcPr>
            <w:tcW w:w="3141" w:type="dxa"/>
          </w:tcPr>
          <w:p w:rsidR="00E127B0" w:rsidRPr="00385A01" w:rsidRDefault="00E127B0" w:rsidP="00C12297">
            <w:pPr>
              <w:pStyle w:val="naiskr"/>
              <w:spacing w:before="0" w:after="0"/>
            </w:pPr>
            <w:r w:rsidRPr="00385A01">
              <w:t>Projekta izstrādē iesaistītās institūcijas</w:t>
            </w:r>
          </w:p>
        </w:tc>
        <w:tc>
          <w:tcPr>
            <w:tcW w:w="6034" w:type="dxa"/>
          </w:tcPr>
          <w:p w:rsidR="00E127B0" w:rsidRPr="00385A01" w:rsidRDefault="00E127B0" w:rsidP="00C12297">
            <w:pPr>
              <w:ind w:firstLine="425"/>
              <w:jc w:val="both"/>
            </w:pPr>
            <w:r w:rsidRPr="00385A01">
              <w:t>Ar Satiksmes ministrijas 2012.gada 20.marta rīkojumu Nr.01-03/72 izveidotā starpinstitūciju darba grupa, kurā piedalījās pārstāvji no Valsts ieņēmumu dienesta, Valsts robežsardzes, Satiksmes ministrijas, valsts sabiedrības ar ierobežotu atbildību „Autotransporta direkcija”.</w:t>
            </w:r>
          </w:p>
        </w:tc>
      </w:tr>
      <w:tr w:rsidR="00E127B0" w:rsidRPr="00385A01" w:rsidTr="00C12297">
        <w:trPr>
          <w:trHeight w:val="700"/>
          <w:jc w:val="center"/>
        </w:trPr>
        <w:tc>
          <w:tcPr>
            <w:tcW w:w="550" w:type="dxa"/>
          </w:tcPr>
          <w:p w:rsidR="00E127B0" w:rsidRPr="00385A01" w:rsidRDefault="00E127B0" w:rsidP="00C12297">
            <w:pPr>
              <w:pStyle w:val="naiskr"/>
              <w:spacing w:before="0" w:after="0"/>
            </w:pPr>
            <w:r w:rsidRPr="00385A01">
              <w:t>6.</w:t>
            </w:r>
          </w:p>
        </w:tc>
        <w:tc>
          <w:tcPr>
            <w:tcW w:w="3141" w:type="dxa"/>
          </w:tcPr>
          <w:p w:rsidR="00E127B0" w:rsidRPr="00385A01" w:rsidRDefault="00E127B0" w:rsidP="00C12297">
            <w:pPr>
              <w:pStyle w:val="naiskr"/>
              <w:spacing w:before="0" w:after="0"/>
              <w:rPr>
                <w:i/>
                <w:highlight w:val="yellow"/>
              </w:rPr>
            </w:pPr>
            <w:r w:rsidRPr="00385A01">
              <w:t>Iemesli, kādēļ netika nodrošināta sabiedrības līdzdalība</w:t>
            </w:r>
          </w:p>
        </w:tc>
        <w:tc>
          <w:tcPr>
            <w:tcW w:w="6034" w:type="dxa"/>
          </w:tcPr>
          <w:p w:rsidR="00E127B0" w:rsidRPr="00385A01" w:rsidRDefault="00E127B0" w:rsidP="00C12297">
            <w:pPr>
              <w:pStyle w:val="FootnoteText"/>
              <w:ind w:firstLine="425"/>
              <w:jc w:val="both"/>
              <w:rPr>
                <w:sz w:val="24"/>
                <w:szCs w:val="24"/>
              </w:rPr>
            </w:pPr>
            <w:r w:rsidRPr="00385A01">
              <w:rPr>
                <w:sz w:val="24"/>
                <w:szCs w:val="24"/>
              </w:rPr>
              <w:t xml:space="preserve">Noteikumu projekts ir saistīts ar citiem normatīvajiem aktiem, kas ir saskaņoti ar iesaistītajām institūcijām. Noteikumu projekts neierobežo un nesašaurina sabiedrības intereses vai indivīda tiesības. </w:t>
            </w:r>
          </w:p>
        </w:tc>
      </w:tr>
      <w:tr w:rsidR="00E127B0" w:rsidRPr="00385A01" w:rsidTr="00C12297">
        <w:trPr>
          <w:jc w:val="center"/>
        </w:trPr>
        <w:tc>
          <w:tcPr>
            <w:tcW w:w="550" w:type="dxa"/>
          </w:tcPr>
          <w:p w:rsidR="00E127B0" w:rsidRPr="00385A01" w:rsidRDefault="00E127B0" w:rsidP="00C12297">
            <w:pPr>
              <w:pStyle w:val="naiskr"/>
              <w:spacing w:before="0" w:after="0"/>
            </w:pPr>
            <w:r w:rsidRPr="00385A01">
              <w:t>7.</w:t>
            </w:r>
          </w:p>
        </w:tc>
        <w:tc>
          <w:tcPr>
            <w:tcW w:w="3141" w:type="dxa"/>
          </w:tcPr>
          <w:p w:rsidR="00E127B0" w:rsidRPr="00385A01" w:rsidRDefault="00E127B0" w:rsidP="00C12297">
            <w:pPr>
              <w:pStyle w:val="naiskr"/>
              <w:spacing w:before="0" w:after="0"/>
            </w:pPr>
            <w:r w:rsidRPr="00385A01">
              <w:t>Cita informācija</w:t>
            </w:r>
          </w:p>
        </w:tc>
        <w:tc>
          <w:tcPr>
            <w:tcW w:w="6034" w:type="dxa"/>
          </w:tcPr>
          <w:p w:rsidR="00E127B0" w:rsidRPr="00385A01" w:rsidRDefault="00E127B0" w:rsidP="00C12297">
            <w:pPr>
              <w:pStyle w:val="naiskr"/>
              <w:spacing w:before="0" w:after="0"/>
              <w:ind w:firstLine="425"/>
              <w:jc w:val="both"/>
            </w:pPr>
            <w:r w:rsidRPr="00385A01">
              <w:t>Nav.</w:t>
            </w:r>
          </w:p>
        </w:tc>
      </w:tr>
    </w:tbl>
    <w:p w:rsidR="00E127B0" w:rsidRPr="00385A01" w:rsidRDefault="00E127B0" w:rsidP="00301212">
      <w:pPr>
        <w:pStyle w:val="naisf"/>
        <w:spacing w:before="0" w:after="0"/>
        <w:ind w:firstLine="0"/>
      </w:pPr>
    </w:p>
    <w:p w:rsidR="00E127B0" w:rsidRPr="00385A01" w:rsidRDefault="00E127B0" w:rsidP="00301212">
      <w:pPr>
        <w:pStyle w:val="naisf"/>
        <w:spacing w:before="0" w:after="0"/>
        <w:ind w:firstLine="0"/>
      </w:pP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3997"/>
        <w:gridCol w:w="5358"/>
      </w:tblGrid>
      <w:tr w:rsidR="00E127B0" w:rsidRPr="00385A01" w:rsidTr="00C12297">
        <w:trPr>
          <w:jc w:val="center"/>
        </w:trPr>
        <w:tc>
          <w:tcPr>
            <w:tcW w:w="9758" w:type="dxa"/>
            <w:gridSpan w:val="3"/>
            <w:vAlign w:val="center"/>
          </w:tcPr>
          <w:p w:rsidR="00E127B0" w:rsidRPr="00385A01" w:rsidRDefault="00E127B0" w:rsidP="00C12297">
            <w:pPr>
              <w:pStyle w:val="naisnod"/>
              <w:spacing w:before="0" w:after="0"/>
              <w:rPr>
                <w:b w:val="0"/>
              </w:rPr>
            </w:pPr>
            <w:r w:rsidRPr="00385A01">
              <w:rPr>
                <w:b w:val="0"/>
              </w:rPr>
              <w:t>II. Tiesību akta projekta ietekme uz sabiedrību</w:t>
            </w:r>
          </w:p>
        </w:tc>
      </w:tr>
      <w:tr w:rsidR="00E127B0" w:rsidRPr="00385A01" w:rsidTr="00C12297">
        <w:trPr>
          <w:trHeight w:val="467"/>
          <w:jc w:val="center"/>
        </w:trPr>
        <w:tc>
          <w:tcPr>
            <w:tcW w:w="403" w:type="dxa"/>
          </w:tcPr>
          <w:p w:rsidR="00E127B0" w:rsidRPr="00385A01" w:rsidRDefault="00E127B0" w:rsidP="00C12297">
            <w:pPr>
              <w:pStyle w:val="naiskr"/>
              <w:spacing w:before="0" w:after="0"/>
            </w:pPr>
            <w:r w:rsidRPr="00385A01">
              <w:t>1.</w:t>
            </w:r>
          </w:p>
        </w:tc>
        <w:tc>
          <w:tcPr>
            <w:tcW w:w="3997" w:type="dxa"/>
          </w:tcPr>
          <w:p w:rsidR="00E127B0" w:rsidRPr="00385A01" w:rsidRDefault="00E127B0" w:rsidP="00C12297">
            <w:pPr>
              <w:pStyle w:val="naiskr"/>
              <w:spacing w:before="0" w:after="0"/>
            </w:pPr>
            <w:r w:rsidRPr="00385A01">
              <w:t>Sabiedrības mērķgrupa</w:t>
            </w:r>
          </w:p>
        </w:tc>
        <w:tc>
          <w:tcPr>
            <w:tcW w:w="5358" w:type="dxa"/>
          </w:tcPr>
          <w:p w:rsidR="00E127B0" w:rsidRPr="00385A01" w:rsidRDefault="00E127B0" w:rsidP="00C12297">
            <w:pPr>
              <w:ind w:firstLine="425"/>
              <w:jc w:val="both"/>
            </w:pPr>
            <w:r w:rsidRPr="00385A01">
              <w:t>Latvijas un ārvalstu kravas autopārvadātāji, kuri šķērso ārējo robežu.</w:t>
            </w:r>
          </w:p>
        </w:tc>
      </w:tr>
      <w:tr w:rsidR="00E127B0" w:rsidRPr="00385A01" w:rsidTr="00C12297">
        <w:trPr>
          <w:trHeight w:val="523"/>
          <w:jc w:val="center"/>
        </w:trPr>
        <w:tc>
          <w:tcPr>
            <w:tcW w:w="403" w:type="dxa"/>
          </w:tcPr>
          <w:p w:rsidR="00E127B0" w:rsidRPr="00385A01" w:rsidRDefault="00E127B0" w:rsidP="00C12297">
            <w:pPr>
              <w:pStyle w:val="naiskr"/>
              <w:spacing w:before="0" w:after="0"/>
            </w:pPr>
            <w:r w:rsidRPr="00385A01">
              <w:t>2.</w:t>
            </w:r>
          </w:p>
        </w:tc>
        <w:tc>
          <w:tcPr>
            <w:tcW w:w="3997" w:type="dxa"/>
          </w:tcPr>
          <w:p w:rsidR="00E127B0" w:rsidRPr="00385A01" w:rsidRDefault="00E127B0" w:rsidP="00C12297">
            <w:pPr>
              <w:pStyle w:val="naiskr"/>
              <w:spacing w:before="0" w:after="0"/>
            </w:pPr>
            <w:r w:rsidRPr="00385A01">
              <w:t>Citas sabiedrības grupas (bez mērķgrupas), kuras tiesiskais regulējums arī ietekmē vai varētu ietekmēt</w:t>
            </w:r>
          </w:p>
        </w:tc>
        <w:tc>
          <w:tcPr>
            <w:tcW w:w="5358" w:type="dxa"/>
          </w:tcPr>
          <w:p w:rsidR="00E127B0" w:rsidRPr="00385A01" w:rsidRDefault="00E127B0" w:rsidP="00C12297">
            <w:pPr>
              <w:pStyle w:val="naiskr"/>
              <w:spacing w:before="0" w:after="0"/>
              <w:ind w:firstLine="425"/>
              <w:jc w:val="both"/>
              <w:rPr>
                <w:color w:val="000000"/>
              </w:rPr>
            </w:pPr>
            <w:r w:rsidRPr="00385A01">
              <w:rPr>
                <w:color w:val="000000"/>
              </w:rPr>
              <w:t>Projekts šo jomu neskar</w:t>
            </w:r>
          </w:p>
        </w:tc>
      </w:tr>
      <w:tr w:rsidR="00E127B0" w:rsidRPr="00385A01" w:rsidTr="00C12297">
        <w:trPr>
          <w:trHeight w:val="517"/>
          <w:jc w:val="center"/>
        </w:trPr>
        <w:tc>
          <w:tcPr>
            <w:tcW w:w="403" w:type="dxa"/>
          </w:tcPr>
          <w:p w:rsidR="00E127B0" w:rsidRPr="00385A01" w:rsidRDefault="00E127B0" w:rsidP="00C12297">
            <w:pPr>
              <w:pStyle w:val="naiskr"/>
              <w:spacing w:before="0" w:after="0"/>
            </w:pPr>
            <w:r w:rsidRPr="00385A01">
              <w:t>3.</w:t>
            </w:r>
          </w:p>
        </w:tc>
        <w:tc>
          <w:tcPr>
            <w:tcW w:w="3997" w:type="dxa"/>
          </w:tcPr>
          <w:p w:rsidR="00E127B0" w:rsidRPr="00385A01" w:rsidRDefault="00E127B0" w:rsidP="00C12297">
            <w:pPr>
              <w:pStyle w:val="naiskr"/>
              <w:spacing w:before="0" w:after="0"/>
            </w:pPr>
            <w:r w:rsidRPr="00385A01">
              <w:t>Tiesiskā regulējuma finansiālā ietekme</w:t>
            </w:r>
          </w:p>
        </w:tc>
        <w:tc>
          <w:tcPr>
            <w:tcW w:w="5358" w:type="dxa"/>
          </w:tcPr>
          <w:p w:rsidR="00E127B0" w:rsidRPr="00385A01" w:rsidRDefault="00E127B0" w:rsidP="00C12297">
            <w:pPr>
              <w:spacing w:before="75" w:after="75"/>
              <w:jc w:val="both"/>
              <w:rPr>
                <w:bCs/>
              </w:rPr>
            </w:pPr>
            <w:r w:rsidRPr="00385A01">
              <w:t xml:space="preserve">Pārvadātājiem samazināsies izdevumi, kas saistīti ar ilgstošām dīkstāvēm, samazināsies ceļu uzturēšanas izdevumi attiecīgajās pierobežas zonās, tiks radītas jaunas darba vietas. Dīkstāve uz robežas izmaksā vismaz 50LVL dienā. Savukārt, izmantojot Informācijas sistēmas nodrošinātās iespējas un veicot iepriekšējo reģistrāciju, kuras izmaksas sastādīs 10,55 LVL par vienu reģistrācijas reizi, pārvadātājs var ierasties robežšķērsošanas punktā divas stundas pirms plānotā robežšķērsošanas laika. Ja rindas garums ir kaut vai viena diena, izdevīgums ir acīmredzams. </w:t>
            </w:r>
          </w:p>
          <w:p w:rsidR="00E127B0" w:rsidRPr="00385A01" w:rsidRDefault="00E127B0" w:rsidP="00C12297">
            <w:pPr>
              <w:pStyle w:val="naiskr"/>
              <w:spacing w:before="0" w:after="0"/>
              <w:ind w:firstLine="425"/>
            </w:pPr>
          </w:p>
        </w:tc>
      </w:tr>
      <w:tr w:rsidR="00E127B0" w:rsidRPr="00385A01" w:rsidTr="00C12297">
        <w:trPr>
          <w:trHeight w:val="517"/>
          <w:jc w:val="center"/>
        </w:trPr>
        <w:tc>
          <w:tcPr>
            <w:tcW w:w="403" w:type="dxa"/>
          </w:tcPr>
          <w:p w:rsidR="00E127B0" w:rsidRPr="00385A01" w:rsidRDefault="00E127B0" w:rsidP="00C12297">
            <w:pPr>
              <w:pStyle w:val="naiskr"/>
              <w:spacing w:before="0" w:after="0"/>
            </w:pPr>
            <w:r w:rsidRPr="00385A01">
              <w:t>4.</w:t>
            </w:r>
          </w:p>
        </w:tc>
        <w:tc>
          <w:tcPr>
            <w:tcW w:w="3997" w:type="dxa"/>
          </w:tcPr>
          <w:p w:rsidR="00E127B0" w:rsidRPr="00385A01" w:rsidRDefault="00E127B0" w:rsidP="00C12297">
            <w:pPr>
              <w:pStyle w:val="naiskr"/>
              <w:spacing w:before="0" w:after="0"/>
            </w:pPr>
            <w:r w:rsidRPr="00385A01">
              <w:t>Tiesiskā regulējuma nefinansiālā ietekme</w:t>
            </w:r>
          </w:p>
        </w:tc>
        <w:tc>
          <w:tcPr>
            <w:tcW w:w="5358" w:type="dxa"/>
          </w:tcPr>
          <w:p w:rsidR="00E127B0" w:rsidRPr="00385A01" w:rsidRDefault="00E127B0" w:rsidP="00C12297">
            <w:pPr>
              <w:ind w:firstLine="425"/>
              <w:jc w:val="both"/>
              <w:rPr>
                <w:highlight w:val="yellow"/>
              </w:rPr>
            </w:pPr>
            <w:r w:rsidRPr="00385A01">
              <w:t>Projekts šo jomu neskar.</w:t>
            </w:r>
          </w:p>
        </w:tc>
      </w:tr>
      <w:tr w:rsidR="00E127B0" w:rsidRPr="00385A01" w:rsidTr="00C12297">
        <w:trPr>
          <w:trHeight w:val="531"/>
          <w:jc w:val="center"/>
        </w:trPr>
        <w:tc>
          <w:tcPr>
            <w:tcW w:w="403" w:type="dxa"/>
          </w:tcPr>
          <w:p w:rsidR="00E127B0" w:rsidRPr="00385A01" w:rsidRDefault="00E127B0" w:rsidP="00C12297">
            <w:pPr>
              <w:pStyle w:val="naiskr"/>
              <w:spacing w:before="0" w:after="0"/>
            </w:pPr>
            <w:r w:rsidRPr="00385A01">
              <w:t>5.</w:t>
            </w:r>
          </w:p>
        </w:tc>
        <w:tc>
          <w:tcPr>
            <w:tcW w:w="3997" w:type="dxa"/>
          </w:tcPr>
          <w:p w:rsidR="00E127B0" w:rsidRPr="00385A01" w:rsidRDefault="00E127B0" w:rsidP="00C12297">
            <w:pPr>
              <w:pStyle w:val="naiskr"/>
              <w:spacing w:before="0" w:after="0"/>
            </w:pPr>
            <w:r w:rsidRPr="00385A01">
              <w:t>Administratīvās procedūras raksturojums</w:t>
            </w:r>
          </w:p>
        </w:tc>
        <w:tc>
          <w:tcPr>
            <w:tcW w:w="5358" w:type="dxa"/>
          </w:tcPr>
          <w:p w:rsidR="00E127B0" w:rsidRPr="00385A01" w:rsidRDefault="00E127B0" w:rsidP="00C12297">
            <w:pPr>
              <w:spacing w:before="75" w:after="75"/>
              <w:jc w:val="both"/>
            </w:pPr>
            <w:r w:rsidRPr="00385A01">
              <w:t xml:space="preserve"> Līdz šim rindā ārējās sauszemes robežšķērsošanai kravas transportlīdzekļi reģistrēties varēja tikai fiziski atrodoties jau pierobežā un tur arī gaidīt savu rindu robežšķērsošanai. Ar noteikumu pieņemšanu, lai reģistrētos rindā robežšķērsošanai paredzēta brīva izvēles iespēja: vai nu reģistrēties transportlīdzeklim atrodoties tieši pirms robežas šķērsošanas, kas tiks veikta bez maksas, vai reģistrēties no attāluma, nosakot robežšķērsošanas laiku, kas būs maksas pakalpojums. </w:t>
            </w:r>
          </w:p>
          <w:p w:rsidR="00E127B0" w:rsidRPr="00385A01" w:rsidRDefault="00E127B0" w:rsidP="00C12297">
            <w:pPr>
              <w:shd w:val="clear" w:color="auto" w:fill="FFFFFF"/>
              <w:tabs>
                <w:tab w:val="left" w:pos="586"/>
              </w:tabs>
              <w:ind w:right="62"/>
              <w:jc w:val="both"/>
              <w:rPr>
                <w:strike/>
              </w:rPr>
            </w:pPr>
            <w:r w:rsidRPr="00385A01">
              <w:t xml:space="preserve">Noteikumu projekts paredz transportlīdzekļu reģistrācijai rindā izveidot un uzturēt jaunu valsts informācijas sistēmu „Ārējās sauszemes robežas šķērsošanas rindu sistēma”, kurā iekļaus datus par ārējo sauszemes robežu šķērsojošajiem transportlīdzekļiem, autovadītāja kontaktinformāciju, informāciju par robežšķērsošanas vietu un laiku, kravu vai tās neesamību. </w:t>
            </w:r>
          </w:p>
          <w:p w:rsidR="00E127B0" w:rsidRPr="00385A01" w:rsidRDefault="00E127B0" w:rsidP="00C12297">
            <w:pPr>
              <w:shd w:val="clear" w:color="auto" w:fill="FFFFFF"/>
              <w:tabs>
                <w:tab w:val="left" w:pos="586"/>
              </w:tabs>
              <w:ind w:right="62"/>
              <w:jc w:val="both"/>
            </w:pPr>
            <w:r w:rsidRPr="00385A01">
              <w:t>Informācijas sistēmas publiskā saskarne, kurā autopārvadātāji varēs veikt iepriekšējo reģistrāciju, darbosies tiešsaistē, izmantojot šim nolūkam izveidotu interneta vietni. Paredzēts, ka informācijas sistēmai tiešsaistē varēs pieslēgties Valsts robežsardze, Valsts ieņēmumu dienests un Pārtikas un veterinārais dienests. Informācijas sistēmas izveides u</w:t>
            </w:r>
            <w:bookmarkStart w:id="4" w:name="_GoBack"/>
            <w:bookmarkEnd w:id="4"/>
            <w:r w:rsidRPr="00385A01">
              <w:t xml:space="preserve">n uzturēšanas izmaksas segs  Informācijas sistēmas pārzinis un Informācijas sistēmas turētājs no ieņēmumiem no iepriekšējās reģistrācijas, tādējādi valsts budžeta līdzekļi sistēmas uzturēšanai nav nepieciešami. </w:t>
            </w:r>
          </w:p>
        </w:tc>
      </w:tr>
      <w:tr w:rsidR="00E127B0" w:rsidRPr="00385A01" w:rsidTr="00C12297">
        <w:trPr>
          <w:trHeight w:val="357"/>
          <w:jc w:val="center"/>
        </w:trPr>
        <w:tc>
          <w:tcPr>
            <w:tcW w:w="403" w:type="dxa"/>
          </w:tcPr>
          <w:p w:rsidR="00E127B0" w:rsidRPr="00385A01" w:rsidRDefault="00E127B0" w:rsidP="00C12297">
            <w:pPr>
              <w:pStyle w:val="naiskr"/>
              <w:spacing w:before="0" w:after="0"/>
            </w:pPr>
            <w:r w:rsidRPr="00385A01">
              <w:t>6.</w:t>
            </w:r>
          </w:p>
        </w:tc>
        <w:tc>
          <w:tcPr>
            <w:tcW w:w="3997" w:type="dxa"/>
          </w:tcPr>
          <w:p w:rsidR="00E127B0" w:rsidRPr="00385A01" w:rsidRDefault="00E127B0" w:rsidP="00C12297">
            <w:pPr>
              <w:pStyle w:val="naiskr"/>
              <w:spacing w:before="0" w:after="0"/>
            </w:pPr>
            <w:r w:rsidRPr="00385A01">
              <w:t>Administratīvo izmaksu monetārs novērtējums</w:t>
            </w:r>
          </w:p>
        </w:tc>
        <w:tc>
          <w:tcPr>
            <w:tcW w:w="5358" w:type="dxa"/>
          </w:tcPr>
          <w:p w:rsidR="00E127B0" w:rsidRPr="00385A01" w:rsidRDefault="00E127B0" w:rsidP="00C12297">
            <w:pPr>
              <w:pStyle w:val="naiskr"/>
              <w:spacing w:before="0" w:after="0"/>
              <w:ind w:firstLine="425"/>
            </w:pPr>
            <w:r w:rsidRPr="00385A01">
              <w:t>Projekts šo jomu neskar.</w:t>
            </w:r>
          </w:p>
        </w:tc>
      </w:tr>
      <w:tr w:rsidR="00E127B0" w:rsidRPr="00385A01" w:rsidTr="00C12297">
        <w:trPr>
          <w:jc w:val="center"/>
        </w:trPr>
        <w:tc>
          <w:tcPr>
            <w:tcW w:w="403" w:type="dxa"/>
          </w:tcPr>
          <w:p w:rsidR="00E127B0" w:rsidRPr="00385A01" w:rsidRDefault="00E127B0" w:rsidP="00C12297">
            <w:pPr>
              <w:pStyle w:val="naiskr"/>
              <w:spacing w:before="0" w:after="0"/>
            </w:pPr>
            <w:r w:rsidRPr="00385A01">
              <w:t>7.</w:t>
            </w:r>
          </w:p>
        </w:tc>
        <w:tc>
          <w:tcPr>
            <w:tcW w:w="3997" w:type="dxa"/>
          </w:tcPr>
          <w:p w:rsidR="00E127B0" w:rsidRPr="00385A01" w:rsidRDefault="00E127B0" w:rsidP="00C12297">
            <w:pPr>
              <w:pStyle w:val="naiskr"/>
              <w:spacing w:before="0" w:after="0"/>
            </w:pPr>
            <w:r w:rsidRPr="00385A01">
              <w:t>Cita informācija</w:t>
            </w:r>
          </w:p>
        </w:tc>
        <w:tc>
          <w:tcPr>
            <w:tcW w:w="5358" w:type="dxa"/>
          </w:tcPr>
          <w:p w:rsidR="00E127B0" w:rsidRPr="00385A01" w:rsidRDefault="00E127B0" w:rsidP="00C12297">
            <w:pPr>
              <w:pStyle w:val="naiskr"/>
              <w:spacing w:before="0" w:after="0"/>
              <w:ind w:firstLine="425"/>
            </w:pPr>
            <w:r w:rsidRPr="00385A01">
              <w:t>Nav.</w:t>
            </w:r>
          </w:p>
        </w:tc>
      </w:tr>
    </w:tbl>
    <w:p w:rsidR="00E127B0" w:rsidRPr="00385A01" w:rsidRDefault="00E127B0" w:rsidP="006E58FB">
      <w:pPr>
        <w:pStyle w:val="naisf"/>
        <w:tabs>
          <w:tab w:val="left" w:pos="5760"/>
        </w:tabs>
        <w:spacing w:before="0" w:after="0"/>
        <w:ind w:firstLine="0"/>
      </w:pPr>
    </w:p>
    <w:p w:rsidR="00E127B0" w:rsidRPr="00385A01" w:rsidRDefault="00E127B0" w:rsidP="006E58FB">
      <w:pPr>
        <w:pStyle w:val="naisf"/>
        <w:tabs>
          <w:tab w:val="left" w:pos="5760"/>
        </w:tabs>
        <w:spacing w:before="0" w:after="0"/>
        <w:ind w:firstLine="0"/>
      </w:pPr>
    </w:p>
    <w:tbl>
      <w:tblPr>
        <w:tblW w:w="9669"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
        <w:gridCol w:w="2697"/>
        <w:gridCol w:w="1331"/>
        <w:gridCol w:w="1354"/>
        <w:gridCol w:w="1354"/>
        <w:gridCol w:w="1355"/>
        <w:gridCol w:w="1249"/>
        <w:gridCol w:w="157"/>
      </w:tblGrid>
      <w:tr w:rsidR="00E127B0" w:rsidRPr="00385A01" w:rsidTr="00D22EAC">
        <w:trPr>
          <w:gridAfter w:val="1"/>
          <w:wAfter w:w="157" w:type="dxa"/>
          <w:trHeight w:val="365"/>
          <w:jc w:val="center"/>
        </w:trPr>
        <w:tc>
          <w:tcPr>
            <w:tcW w:w="9512" w:type="dxa"/>
            <w:gridSpan w:val="7"/>
          </w:tcPr>
          <w:p w:rsidR="00E127B0" w:rsidRPr="00385A01" w:rsidRDefault="00E127B0" w:rsidP="00D22EAC">
            <w:pPr>
              <w:pStyle w:val="naisnod"/>
              <w:spacing w:before="0" w:after="0"/>
              <w:rPr>
                <w:b w:val="0"/>
                <w:i/>
              </w:rPr>
            </w:pPr>
            <w:r w:rsidRPr="00385A01">
              <w:rPr>
                <w:b w:val="0"/>
              </w:rPr>
              <w:br w:type="page"/>
              <w:t>III. Tiesību akta projekta ietekme uz valsts budžetu un pašvaldību budžetiem</w:t>
            </w:r>
          </w:p>
        </w:tc>
      </w:tr>
      <w:tr w:rsidR="00E127B0" w:rsidRPr="00385A01" w:rsidTr="00D22EAC">
        <w:tblPrEx>
          <w:jc w:val="left"/>
        </w:tblPrEx>
        <w:trPr>
          <w:gridBefore w:val="1"/>
          <w:wBefore w:w="172" w:type="dxa"/>
        </w:trPr>
        <w:tc>
          <w:tcPr>
            <w:tcW w:w="2697" w:type="dxa"/>
            <w:vMerge w:val="restart"/>
            <w:vAlign w:val="center"/>
          </w:tcPr>
          <w:p w:rsidR="00E127B0" w:rsidRPr="00385A01" w:rsidRDefault="00E127B0" w:rsidP="00D22EAC">
            <w:pPr>
              <w:jc w:val="both"/>
            </w:pPr>
            <w:r w:rsidRPr="00385A01">
              <w:t>Rādītāji</w:t>
            </w:r>
          </w:p>
        </w:tc>
        <w:tc>
          <w:tcPr>
            <w:tcW w:w="2685" w:type="dxa"/>
            <w:gridSpan w:val="2"/>
            <w:vMerge w:val="restart"/>
            <w:vAlign w:val="center"/>
          </w:tcPr>
          <w:p w:rsidR="00E127B0" w:rsidRPr="00385A01" w:rsidRDefault="00E127B0" w:rsidP="00D22EAC">
            <w:pPr>
              <w:jc w:val="both"/>
            </w:pPr>
            <w:r w:rsidRPr="00385A01">
              <w:t>2012.gads</w:t>
            </w:r>
          </w:p>
        </w:tc>
        <w:tc>
          <w:tcPr>
            <w:tcW w:w="4115" w:type="dxa"/>
            <w:gridSpan w:val="4"/>
            <w:vAlign w:val="center"/>
          </w:tcPr>
          <w:p w:rsidR="00E127B0" w:rsidRPr="00385A01" w:rsidRDefault="00E127B0" w:rsidP="00D22EAC">
            <w:pPr>
              <w:jc w:val="both"/>
              <w:rPr>
                <w:i/>
              </w:rPr>
            </w:pPr>
            <w:r w:rsidRPr="00385A01">
              <w:t>Turpmākie trīs gadi (tūkst. latu)</w:t>
            </w:r>
          </w:p>
        </w:tc>
      </w:tr>
      <w:tr w:rsidR="00E127B0" w:rsidRPr="00385A01" w:rsidTr="00D22EAC">
        <w:tblPrEx>
          <w:jc w:val="left"/>
        </w:tblPrEx>
        <w:trPr>
          <w:gridBefore w:val="1"/>
          <w:wBefore w:w="172" w:type="dxa"/>
        </w:trPr>
        <w:tc>
          <w:tcPr>
            <w:tcW w:w="2697" w:type="dxa"/>
            <w:vMerge/>
            <w:vAlign w:val="center"/>
          </w:tcPr>
          <w:p w:rsidR="00E127B0" w:rsidRPr="00385A01" w:rsidRDefault="00E127B0" w:rsidP="00D22EAC">
            <w:pPr>
              <w:jc w:val="both"/>
              <w:rPr>
                <w:i/>
              </w:rPr>
            </w:pPr>
          </w:p>
        </w:tc>
        <w:tc>
          <w:tcPr>
            <w:tcW w:w="2685" w:type="dxa"/>
            <w:gridSpan w:val="2"/>
            <w:vMerge/>
            <w:vAlign w:val="center"/>
          </w:tcPr>
          <w:p w:rsidR="00E127B0" w:rsidRPr="00385A01" w:rsidRDefault="00E127B0" w:rsidP="00D22EAC">
            <w:pPr>
              <w:jc w:val="both"/>
              <w:rPr>
                <w:i/>
              </w:rPr>
            </w:pPr>
          </w:p>
        </w:tc>
        <w:tc>
          <w:tcPr>
            <w:tcW w:w="1354" w:type="dxa"/>
            <w:vAlign w:val="center"/>
          </w:tcPr>
          <w:p w:rsidR="00E127B0" w:rsidRPr="00385A01" w:rsidRDefault="00E127B0" w:rsidP="00D22EAC">
            <w:pPr>
              <w:jc w:val="both"/>
              <w:rPr>
                <w:i/>
              </w:rPr>
            </w:pPr>
            <w:r w:rsidRPr="00385A01">
              <w:rPr>
                <w:bCs/>
              </w:rPr>
              <w:t>2013.gads</w:t>
            </w:r>
          </w:p>
        </w:tc>
        <w:tc>
          <w:tcPr>
            <w:tcW w:w="1355" w:type="dxa"/>
            <w:vAlign w:val="center"/>
          </w:tcPr>
          <w:p w:rsidR="00E127B0" w:rsidRPr="00385A01" w:rsidRDefault="00E127B0" w:rsidP="00D22EAC">
            <w:pPr>
              <w:jc w:val="both"/>
              <w:rPr>
                <w:i/>
              </w:rPr>
            </w:pPr>
            <w:r w:rsidRPr="00385A01">
              <w:rPr>
                <w:bCs/>
              </w:rPr>
              <w:t>2014.gads</w:t>
            </w:r>
          </w:p>
        </w:tc>
        <w:tc>
          <w:tcPr>
            <w:tcW w:w="1406" w:type="dxa"/>
            <w:gridSpan w:val="2"/>
            <w:vAlign w:val="center"/>
          </w:tcPr>
          <w:p w:rsidR="00E127B0" w:rsidRPr="00385A01" w:rsidRDefault="00E127B0" w:rsidP="00D22EAC">
            <w:pPr>
              <w:jc w:val="both"/>
              <w:rPr>
                <w:i/>
              </w:rPr>
            </w:pPr>
            <w:r w:rsidRPr="00385A01">
              <w:rPr>
                <w:bCs/>
              </w:rPr>
              <w:t>2015.gads</w:t>
            </w:r>
          </w:p>
        </w:tc>
      </w:tr>
      <w:tr w:rsidR="00E127B0" w:rsidRPr="00385A01" w:rsidTr="00D22EAC">
        <w:tblPrEx>
          <w:jc w:val="left"/>
        </w:tblPrEx>
        <w:trPr>
          <w:gridBefore w:val="1"/>
          <w:wBefore w:w="172" w:type="dxa"/>
        </w:trPr>
        <w:tc>
          <w:tcPr>
            <w:tcW w:w="2697" w:type="dxa"/>
            <w:vMerge/>
            <w:vAlign w:val="center"/>
          </w:tcPr>
          <w:p w:rsidR="00E127B0" w:rsidRPr="00385A01" w:rsidRDefault="00E127B0" w:rsidP="00D22EAC">
            <w:pPr>
              <w:jc w:val="both"/>
              <w:rPr>
                <w:i/>
              </w:rPr>
            </w:pPr>
          </w:p>
        </w:tc>
        <w:tc>
          <w:tcPr>
            <w:tcW w:w="1331" w:type="dxa"/>
            <w:vAlign w:val="center"/>
          </w:tcPr>
          <w:p w:rsidR="00E127B0" w:rsidRPr="00385A01" w:rsidRDefault="00E127B0" w:rsidP="00D22EAC">
            <w:pPr>
              <w:jc w:val="both"/>
              <w:rPr>
                <w:i/>
              </w:rPr>
            </w:pPr>
            <w:r w:rsidRPr="00385A01">
              <w:t>Saskaņā ar valsts budžetu kārtējam gadam</w:t>
            </w:r>
          </w:p>
        </w:tc>
        <w:tc>
          <w:tcPr>
            <w:tcW w:w="1354" w:type="dxa"/>
            <w:vAlign w:val="center"/>
          </w:tcPr>
          <w:p w:rsidR="00E127B0" w:rsidRPr="00385A01" w:rsidRDefault="00E127B0" w:rsidP="00D22EAC">
            <w:pPr>
              <w:jc w:val="both"/>
              <w:rPr>
                <w:i/>
              </w:rPr>
            </w:pPr>
            <w:r w:rsidRPr="00385A01">
              <w:t>Izmaiņas kārtējā gadā, salīdzinot ar budžetu kārtējam gadam</w:t>
            </w:r>
          </w:p>
        </w:tc>
        <w:tc>
          <w:tcPr>
            <w:tcW w:w="1354" w:type="dxa"/>
            <w:vAlign w:val="center"/>
          </w:tcPr>
          <w:p w:rsidR="00E127B0" w:rsidRPr="00385A01" w:rsidRDefault="00E127B0" w:rsidP="00D22EAC">
            <w:pPr>
              <w:jc w:val="both"/>
              <w:rPr>
                <w:i/>
              </w:rPr>
            </w:pPr>
            <w:r w:rsidRPr="00385A01">
              <w:t>Izmaiņas, salīdzinot ar kārtējo (2012.) gadu</w:t>
            </w:r>
          </w:p>
        </w:tc>
        <w:tc>
          <w:tcPr>
            <w:tcW w:w="1355" w:type="dxa"/>
            <w:vAlign w:val="center"/>
          </w:tcPr>
          <w:p w:rsidR="00E127B0" w:rsidRPr="00385A01" w:rsidRDefault="00E127B0" w:rsidP="00D22EAC">
            <w:pPr>
              <w:jc w:val="both"/>
              <w:rPr>
                <w:i/>
              </w:rPr>
            </w:pPr>
            <w:r w:rsidRPr="00385A01">
              <w:t>Izmaiņas, salīdzinot ar kārtējo (2012.) gadu</w:t>
            </w:r>
          </w:p>
        </w:tc>
        <w:tc>
          <w:tcPr>
            <w:tcW w:w="1406" w:type="dxa"/>
            <w:gridSpan w:val="2"/>
            <w:vAlign w:val="center"/>
          </w:tcPr>
          <w:p w:rsidR="00E127B0" w:rsidRPr="00385A01" w:rsidRDefault="00E127B0" w:rsidP="00D22EAC">
            <w:pPr>
              <w:jc w:val="both"/>
              <w:rPr>
                <w:i/>
              </w:rPr>
            </w:pPr>
            <w:r w:rsidRPr="00385A01">
              <w:t>Izmaiņas, salīdzinot ar kārtējo (2012.) gadu</w:t>
            </w:r>
          </w:p>
        </w:tc>
      </w:tr>
      <w:tr w:rsidR="00E127B0" w:rsidRPr="00385A01" w:rsidTr="00D22EAC">
        <w:tblPrEx>
          <w:jc w:val="left"/>
        </w:tblPrEx>
        <w:trPr>
          <w:gridBefore w:val="1"/>
          <w:wBefore w:w="172" w:type="dxa"/>
        </w:trPr>
        <w:tc>
          <w:tcPr>
            <w:tcW w:w="2697" w:type="dxa"/>
            <w:vAlign w:val="center"/>
          </w:tcPr>
          <w:p w:rsidR="00E127B0" w:rsidRPr="00385A01" w:rsidRDefault="00E127B0" w:rsidP="00D22EAC">
            <w:pPr>
              <w:jc w:val="both"/>
              <w:rPr>
                <w:bCs/>
              </w:rPr>
            </w:pPr>
            <w:r w:rsidRPr="00385A01">
              <w:rPr>
                <w:bCs/>
              </w:rPr>
              <w:t>1</w:t>
            </w:r>
          </w:p>
        </w:tc>
        <w:tc>
          <w:tcPr>
            <w:tcW w:w="1331" w:type="dxa"/>
            <w:vAlign w:val="center"/>
          </w:tcPr>
          <w:p w:rsidR="00E127B0" w:rsidRPr="00385A01" w:rsidRDefault="00E127B0" w:rsidP="00D22EAC">
            <w:pPr>
              <w:jc w:val="both"/>
              <w:rPr>
                <w:bCs/>
              </w:rPr>
            </w:pPr>
            <w:r w:rsidRPr="00385A01">
              <w:rPr>
                <w:bCs/>
              </w:rPr>
              <w:t>2</w:t>
            </w:r>
          </w:p>
        </w:tc>
        <w:tc>
          <w:tcPr>
            <w:tcW w:w="1354" w:type="dxa"/>
            <w:vAlign w:val="center"/>
          </w:tcPr>
          <w:p w:rsidR="00E127B0" w:rsidRPr="00385A01" w:rsidRDefault="00E127B0" w:rsidP="00D22EAC">
            <w:pPr>
              <w:jc w:val="both"/>
              <w:rPr>
                <w:bCs/>
              </w:rPr>
            </w:pPr>
            <w:r w:rsidRPr="00385A01">
              <w:rPr>
                <w:bCs/>
              </w:rPr>
              <w:t>3</w:t>
            </w:r>
          </w:p>
        </w:tc>
        <w:tc>
          <w:tcPr>
            <w:tcW w:w="1354" w:type="dxa"/>
            <w:vAlign w:val="center"/>
          </w:tcPr>
          <w:p w:rsidR="00E127B0" w:rsidRPr="00385A01" w:rsidRDefault="00E127B0" w:rsidP="00D22EAC">
            <w:pPr>
              <w:jc w:val="both"/>
              <w:rPr>
                <w:bCs/>
              </w:rPr>
            </w:pPr>
            <w:r w:rsidRPr="00385A01">
              <w:rPr>
                <w:bCs/>
              </w:rPr>
              <w:t>4</w:t>
            </w:r>
          </w:p>
        </w:tc>
        <w:tc>
          <w:tcPr>
            <w:tcW w:w="1355" w:type="dxa"/>
            <w:vAlign w:val="center"/>
          </w:tcPr>
          <w:p w:rsidR="00E127B0" w:rsidRPr="00385A01" w:rsidRDefault="00E127B0" w:rsidP="00D22EAC">
            <w:pPr>
              <w:jc w:val="both"/>
              <w:rPr>
                <w:bCs/>
              </w:rPr>
            </w:pPr>
            <w:r w:rsidRPr="00385A01">
              <w:rPr>
                <w:bCs/>
              </w:rPr>
              <w:t>5</w:t>
            </w:r>
          </w:p>
        </w:tc>
        <w:tc>
          <w:tcPr>
            <w:tcW w:w="1406" w:type="dxa"/>
            <w:gridSpan w:val="2"/>
            <w:vAlign w:val="center"/>
          </w:tcPr>
          <w:p w:rsidR="00E127B0" w:rsidRPr="00385A01" w:rsidRDefault="00E127B0" w:rsidP="00D22EAC">
            <w:pPr>
              <w:jc w:val="both"/>
              <w:rPr>
                <w:bCs/>
              </w:rPr>
            </w:pPr>
            <w:r w:rsidRPr="00385A01">
              <w:rPr>
                <w:bCs/>
              </w:rPr>
              <w:t>6</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rPr>
                <w:i/>
              </w:rPr>
            </w:pPr>
            <w:r w:rsidRPr="00385A01">
              <w:t>1. Budžeta ieņēmumi:</w:t>
            </w:r>
          </w:p>
        </w:tc>
        <w:tc>
          <w:tcPr>
            <w:tcW w:w="1331"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5" w:type="dxa"/>
          </w:tcPr>
          <w:p w:rsidR="00E127B0" w:rsidRPr="00385A01" w:rsidRDefault="00E127B0" w:rsidP="00D22EAC">
            <w:pPr>
              <w:jc w:val="both"/>
            </w:pPr>
            <w:r w:rsidRPr="00385A01">
              <w:t>0</w:t>
            </w:r>
          </w:p>
        </w:tc>
        <w:tc>
          <w:tcPr>
            <w:tcW w:w="1406" w:type="dxa"/>
            <w:gridSpan w:val="2"/>
          </w:tcPr>
          <w:p w:rsidR="00E127B0" w:rsidRPr="00385A01" w:rsidRDefault="00E127B0" w:rsidP="00D22EAC">
            <w:pPr>
              <w:jc w:val="both"/>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rPr>
                <w:i/>
              </w:rPr>
            </w:pPr>
            <w:r w:rsidRPr="00385A01">
              <w:rPr>
                <w:i/>
              </w:rPr>
              <w:t>1.1. valsts pamatbudžets, tai skaitā ieņēmumi no maksas pakalpo-jumiem un citi pašu ieņēmumi</w:t>
            </w:r>
          </w:p>
        </w:tc>
        <w:tc>
          <w:tcPr>
            <w:tcW w:w="1331"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rPr>
                <w:i/>
              </w:rPr>
            </w:pPr>
            <w:r w:rsidRPr="00385A01">
              <w:t>0</w:t>
            </w:r>
          </w:p>
        </w:tc>
        <w:tc>
          <w:tcPr>
            <w:tcW w:w="1355" w:type="dxa"/>
          </w:tcPr>
          <w:p w:rsidR="00E127B0" w:rsidRPr="00385A01" w:rsidRDefault="00E127B0" w:rsidP="00D22EAC">
            <w:pPr>
              <w:jc w:val="both"/>
              <w:rPr>
                <w:i/>
              </w:rPr>
            </w:pPr>
            <w:r w:rsidRPr="00385A01">
              <w:t>0</w:t>
            </w:r>
          </w:p>
        </w:tc>
        <w:tc>
          <w:tcPr>
            <w:tcW w:w="1406" w:type="dxa"/>
            <w:gridSpan w:val="2"/>
          </w:tcPr>
          <w:p w:rsidR="00E127B0" w:rsidRPr="00385A01" w:rsidRDefault="00E127B0" w:rsidP="00D22EAC">
            <w:pPr>
              <w:jc w:val="both"/>
              <w:rPr>
                <w:i/>
              </w:rPr>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p>
        </w:tc>
        <w:tc>
          <w:tcPr>
            <w:tcW w:w="1331"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5" w:type="dxa"/>
          </w:tcPr>
          <w:p w:rsidR="00E127B0" w:rsidRPr="00385A01" w:rsidRDefault="00E127B0" w:rsidP="00D22EAC">
            <w:pPr>
              <w:jc w:val="both"/>
            </w:pPr>
            <w:r w:rsidRPr="00385A01">
              <w:t>0</w:t>
            </w:r>
          </w:p>
        </w:tc>
        <w:tc>
          <w:tcPr>
            <w:tcW w:w="1406" w:type="dxa"/>
            <w:gridSpan w:val="2"/>
          </w:tcPr>
          <w:p w:rsidR="00E127B0" w:rsidRPr="00385A01" w:rsidRDefault="00E127B0" w:rsidP="00D22EAC">
            <w:pPr>
              <w:jc w:val="both"/>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1.2. valsts speciālais budžets</w:t>
            </w:r>
          </w:p>
        </w:tc>
        <w:tc>
          <w:tcPr>
            <w:tcW w:w="1331"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5" w:type="dxa"/>
          </w:tcPr>
          <w:p w:rsidR="00E127B0" w:rsidRPr="00385A01" w:rsidRDefault="00E127B0" w:rsidP="00D22EAC">
            <w:pPr>
              <w:jc w:val="both"/>
            </w:pPr>
            <w:r w:rsidRPr="00385A01">
              <w:t>0</w:t>
            </w:r>
          </w:p>
        </w:tc>
        <w:tc>
          <w:tcPr>
            <w:tcW w:w="1406" w:type="dxa"/>
            <w:gridSpan w:val="2"/>
          </w:tcPr>
          <w:p w:rsidR="00E127B0" w:rsidRPr="00385A01" w:rsidRDefault="00E127B0" w:rsidP="00D22EAC">
            <w:pPr>
              <w:jc w:val="both"/>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1.3. pašvaldību budžets</w:t>
            </w:r>
          </w:p>
        </w:tc>
        <w:tc>
          <w:tcPr>
            <w:tcW w:w="1331"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5" w:type="dxa"/>
          </w:tcPr>
          <w:p w:rsidR="00E127B0" w:rsidRPr="00385A01" w:rsidRDefault="00E127B0" w:rsidP="00D22EAC">
            <w:pPr>
              <w:jc w:val="both"/>
            </w:pPr>
            <w:r w:rsidRPr="00385A01">
              <w:t>0</w:t>
            </w:r>
          </w:p>
        </w:tc>
        <w:tc>
          <w:tcPr>
            <w:tcW w:w="1406" w:type="dxa"/>
            <w:gridSpan w:val="2"/>
          </w:tcPr>
          <w:p w:rsidR="00E127B0" w:rsidRPr="00385A01" w:rsidRDefault="00E127B0" w:rsidP="00D22EAC">
            <w:pPr>
              <w:jc w:val="both"/>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2. Budžeta izdevumi:</w:t>
            </w:r>
          </w:p>
        </w:tc>
        <w:tc>
          <w:tcPr>
            <w:tcW w:w="1331"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5" w:type="dxa"/>
          </w:tcPr>
          <w:p w:rsidR="00E127B0" w:rsidRPr="00385A01" w:rsidRDefault="00E127B0" w:rsidP="00D22EAC">
            <w:pPr>
              <w:jc w:val="both"/>
            </w:pPr>
            <w:r w:rsidRPr="00385A01">
              <w:t>0</w:t>
            </w:r>
          </w:p>
        </w:tc>
        <w:tc>
          <w:tcPr>
            <w:tcW w:w="1406" w:type="dxa"/>
            <w:gridSpan w:val="2"/>
          </w:tcPr>
          <w:p w:rsidR="00E127B0" w:rsidRPr="00385A01" w:rsidRDefault="00E127B0" w:rsidP="00D22EAC">
            <w:pPr>
              <w:jc w:val="both"/>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2.1. valsts pamatbudžets</w:t>
            </w:r>
          </w:p>
        </w:tc>
        <w:tc>
          <w:tcPr>
            <w:tcW w:w="1331"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5" w:type="dxa"/>
          </w:tcPr>
          <w:p w:rsidR="00E127B0" w:rsidRPr="00385A01" w:rsidRDefault="00E127B0" w:rsidP="00D22EAC">
            <w:pPr>
              <w:jc w:val="both"/>
            </w:pPr>
            <w:r w:rsidRPr="00385A01">
              <w:t>0</w:t>
            </w:r>
          </w:p>
        </w:tc>
        <w:tc>
          <w:tcPr>
            <w:tcW w:w="1406" w:type="dxa"/>
            <w:gridSpan w:val="2"/>
          </w:tcPr>
          <w:p w:rsidR="00E127B0" w:rsidRPr="00385A01" w:rsidRDefault="00E127B0" w:rsidP="00D22EAC">
            <w:pPr>
              <w:jc w:val="both"/>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2.2. valsts speciālais budžets</w:t>
            </w:r>
          </w:p>
        </w:tc>
        <w:tc>
          <w:tcPr>
            <w:tcW w:w="1331"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5" w:type="dxa"/>
          </w:tcPr>
          <w:p w:rsidR="00E127B0" w:rsidRPr="00385A01" w:rsidRDefault="00E127B0" w:rsidP="00D22EAC">
            <w:pPr>
              <w:jc w:val="both"/>
            </w:pPr>
            <w:r w:rsidRPr="00385A01">
              <w:t>0</w:t>
            </w:r>
          </w:p>
        </w:tc>
        <w:tc>
          <w:tcPr>
            <w:tcW w:w="1406" w:type="dxa"/>
            <w:gridSpan w:val="2"/>
          </w:tcPr>
          <w:p w:rsidR="00E127B0" w:rsidRPr="00385A01" w:rsidRDefault="00E127B0" w:rsidP="00D22EAC">
            <w:pPr>
              <w:jc w:val="both"/>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 xml:space="preserve">2.3. pašvaldību budžets </w:t>
            </w:r>
          </w:p>
        </w:tc>
        <w:tc>
          <w:tcPr>
            <w:tcW w:w="1331"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5" w:type="dxa"/>
          </w:tcPr>
          <w:p w:rsidR="00E127B0" w:rsidRPr="00385A01" w:rsidRDefault="00E127B0" w:rsidP="00D22EAC">
            <w:pPr>
              <w:jc w:val="both"/>
            </w:pPr>
            <w:r w:rsidRPr="00385A01">
              <w:t>0</w:t>
            </w:r>
          </w:p>
        </w:tc>
        <w:tc>
          <w:tcPr>
            <w:tcW w:w="1406" w:type="dxa"/>
            <w:gridSpan w:val="2"/>
          </w:tcPr>
          <w:p w:rsidR="00E127B0" w:rsidRPr="00385A01" w:rsidRDefault="00E127B0" w:rsidP="00D22EAC">
            <w:pPr>
              <w:jc w:val="both"/>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3. Finansiālā ietekme:</w:t>
            </w:r>
          </w:p>
        </w:tc>
        <w:tc>
          <w:tcPr>
            <w:tcW w:w="1331" w:type="dxa"/>
            <w:vAlign w:val="center"/>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5" w:type="dxa"/>
          </w:tcPr>
          <w:p w:rsidR="00E127B0" w:rsidRPr="00385A01" w:rsidRDefault="00E127B0" w:rsidP="00D22EAC">
            <w:pPr>
              <w:jc w:val="both"/>
            </w:pPr>
            <w:r w:rsidRPr="00385A01">
              <w:t>0</w:t>
            </w:r>
          </w:p>
        </w:tc>
        <w:tc>
          <w:tcPr>
            <w:tcW w:w="1406" w:type="dxa"/>
            <w:gridSpan w:val="2"/>
          </w:tcPr>
          <w:p w:rsidR="00E127B0" w:rsidRPr="00385A01" w:rsidRDefault="00E127B0" w:rsidP="00D22EAC">
            <w:pPr>
              <w:jc w:val="both"/>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3.1. valsts pamatbudžets</w:t>
            </w:r>
          </w:p>
        </w:tc>
        <w:tc>
          <w:tcPr>
            <w:tcW w:w="1331"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5" w:type="dxa"/>
          </w:tcPr>
          <w:p w:rsidR="00E127B0" w:rsidRPr="00385A01" w:rsidRDefault="00E127B0" w:rsidP="00D22EAC">
            <w:pPr>
              <w:jc w:val="both"/>
            </w:pPr>
            <w:r w:rsidRPr="00385A01">
              <w:t>0</w:t>
            </w:r>
          </w:p>
        </w:tc>
        <w:tc>
          <w:tcPr>
            <w:tcW w:w="1406" w:type="dxa"/>
            <w:gridSpan w:val="2"/>
          </w:tcPr>
          <w:p w:rsidR="00E127B0" w:rsidRPr="00385A01" w:rsidRDefault="00E127B0" w:rsidP="00D22EAC">
            <w:pPr>
              <w:jc w:val="both"/>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3.2. speciālais budžets</w:t>
            </w:r>
          </w:p>
        </w:tc>
        <w:tc>
          <w:tcPr>
            <w:tcW w:w="1331"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5" w:type="dxa"/>
          </w:tcPr>
          <w:p w:rsidR="00E127B0" w:rsidRPr="00385A01" w:rsidRDefault="00E127B0" w:rsidP="00D22EAC">
            <w:pPr>
              <w:jc w:val="both"/>
            </w:pPr>
            <w:r w:rsidRPr="00385A01">
              <w:t>0</w:t>
            </w:r>
          </w:p>
        </w:tc>
        <w:tc>
          <w:tcPr>
            <w:tcW w:w="1406" w:type="dxa"/>
            <w:gridSpan w:val="2"/>
          </w:tcPr>
          <w:p w:rsidR="00E127B0" w:rsidRPr="00385A01" w:rsidRDefault="00E127B0" w:rsidP="00D22EAC">
            <w:pPr>
              <w:jc w:val="both"/>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 xml:space="preserve">3.3. pašvaldību budžets </w:t>
            </w:r>
          </w:p>
        </w:tc>
        <w:tc>
          <w:tcPr>
            <w:tcW w:w="1331" w:type="dxa"/>
          </w:tcPr>
          <w:p w:rsidR="00E127B0" w:rsidRPr="00385A01" w:rsidRDefault="00E127B0" w:rsidP="00D22EAC">
            <w:pPr>
              <w:jc w:val="both"/>
              <w:rPr>
                <w:i/>
              </w:rPr>
            </w:pPr>
            <w:r w:rsidRPr="00385A01">
              <w:t>0</w:t>
            </w:r>
          </w:p>
        </w:tc>
        <w:tc>
          <w:tcPr>
            <w:tcW w:w="1354" w:type="dxa"/>
          </w:tcPr>
          <w:p w:rsidR="00E127B0" w:rsidRPr="00385A01" w:rsidRDefault="00E127B0" w:rsidP="00D22EAC">
            <w:pPr>
              <w:jc w:val="both"/>
              <w:rPr>
                <w:i/>
              </w:rPr>
            </w:pPr>
            <w:r w:rsidRPr="00385A01">
              <w:t>0</w:t>
            </w:r>
          </w:p>
        </w:tc>
        <w:tc>
          <w:tcPr>
            <w:tcW w:w="1354" w:type="dxa"/>
          </w:tcPr>
          <w:p w:rsidR="00E127B0" w:rsidRPr="00385A01" w:rsidRDefault="00E127B0" w:rsidP="00D22EAC">
            <w:pPr>
              <w:jc w:val="both"/>
              <w:rPr>
                <w:i/>
              </w:rPr>
            </w:pPr>
            <w:r w:rsidRPr="00385A01">
              <w:t>0</w:t>
            </w:r>
          </w:p>
        </w:tc>
        <w:tc>
          <w:tcPr>
            <w:tcW w:w="1355" w:type="dxa"/>
          </w:tcPr>
          <w:p w:rsidR="00E127B0" w:rsidRPr="00385A01" w:rsidRDefault="00E127B0" w:rsidP="00D22EAC">
            <w:pPr>
              <w:jc w:val="both"/>
              <w:rPr>
                <w:i/>
              </w:rPr>
            </w:pPr>
            <w:r w:rsidRPr="00385A01">
              <w:t>0</w:t>
            </w:r>
          </w:p>
        </w:tc>
        <w:tc>
          <w:tcPr>
            <w:tcW w:w="1406" w:type="dxa"/>
            <w:gridSpan w:val="2"/>
          </w:tcPr>
          <w:p w:rsidR="00E127B0" w:rsidRPr="00385A01" w:rsidRDefault="00E127B0" w:rsidP="00D22EAC">
            <w:pPr>
              <w:jc w:val="both"/>
              <w:rPr>
                <w:i/>
              </w:rPr>
            </w:pPr>
            <w:r w:rsidRPr="00385A01">
              <w:t>0</w:t>
            </w:r>
          </w:p>
        </w:tc>
      </w:tr>
      <w:tr w:rsidR="00E127B0" w:rsidRPr="00385A01" w:rsidTr="00D22EAC">
        <w:tblPrEx>
          <w:jc w:val="left"/>
        </w:tblPrEx>
        <w:trPr>
          <w:gridBefore w:val="1"/>
          <w:wBefore w:w="172" w:type="dxa"/>
        </w:trPr>
        <w:tc>
          <w:tcPr>
            <w:tcW w:w="2697" w:type="dxa"/>
            <w:vMerge w:val="restart"/>
          </w:tcPr>
          <w:p w:rsidR="00E127B0" w:rsidRPr="00385A01" w:rsidRDefault="00E127B0" w:rsidP="00D22EAC">
            <w:pPr>
              <w:jc w:val="both"/>
            </w:pPr>
            <w:r w:rsidRPr="00385A01">
              <w:t>4. Finanšu līdzekļi papildu izde</w:t>
            </w:r>
            <w:r w:rsidRPr="00385A01">
              <w:softHyphen/>
              <w:t>vumu finansēšanai (kompensējošu izdevumu samazinājumu norāda ar "+" zīmi)</w:t>
            </w:r>
          </w:p>
        </w:tc>
        <w:tc>
          <w:tcPr>
            <w:tcW w:w="1331" w:type="dxa"/>
            <w:vMerge w:val="restart"/>
          </w:tcPr>
          <w:p w:rsidR="00E127B0" w:rsidRPr="00385A01" w:rsidRDefault="00E127B0" w:rsidP="00D22EAC">
            <w:pPr>
              <w:jc w:val="both"/>
              <w:rPr>
                <w:i/>
              </w:rPr>
            </w:pPr>
            <w:r w:rsidRPr="00385A01">
              <w:t>X</w:t>
            </w: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5" w:type="dxa"/>
          </w:tcPr>
          <w:p w:rsidR="00E127B0" w:rsidRPr="00385A01" w:rsidRDefault="00E127B0" w:rsidP="00D22EAC">
            <w:pPr>
              <w:jc w:val="both"/>
            </w:pPr>
            <w:r w:rsidRPr="00385A01">
              <w:t>0</w:t>
            </w:r>
          </w:p>
        </w:tc>
        <w:tc>
          <w:tcPr>
            <w:tcW w:w="1406" w:type="dxa"/>
            <w:gridSpan w:val="2"/>
          </w:tcPr>
          <w:p w:rsidR="00E127B0" w:rsidRPr="00385A01" w:rsidRDefault="00E127B0" w:rsidP="00D22EAC">
            <w:pPr>
              <w:jc w:val="both"/>
            </w:pPr>
            <w:r w:rsidRPr="00385A01">
              <w:t>0</w:t>
            </w:r>
          </w:p>
        </w:tc>
      </w:tr>
      <w:tr w:rsidR="00E127B0" w:rsidRPr="00385A01" w:rsidTr="00D22EAC">
        <w:tblPrEx>
          <w:jc w:val="left"/>
        </w:tblPrEx>
        <w:trPr>
          <w:gridBefore w:val="1"/>
          <w:wBefore w:w="172" w:type="dxa"/>
        </w:trPr>
        <w:tc>
          <w:tcPr>
            <w:tcW w:w="2697" w:type="dxa"/>
            <w:vMerge/>
          </w:tcPr>
          <w:p w:rsidR="00E127B0" w:rsidRPr="00385A01" w:rsidRDefault="00E127B0" w:rsidP="00D22EAC">
            <w:pPr>
              <w:jc w:val="both"/>
            </w:pPr>
          </w:p>
        </w:tc>
        <w:tc>
          <w:tcPr>
            <w:tcW w:w="1331" w:type="dxa"/>
            <w:vMerge/>
          </w:tcPr>
          <w:p w:rsidR="00E127B0" w:rsidRPr="00385A01" w:rsidRDefault="00E127B0" w:rsidP="00D22EAC">
            <w:pPr>
              <w:jc w:val="both"/>
              <w:rPr>
                <w:i/>
              </w:rPr>
            </w:pPr>
          </w:p>
        </w:tc>
        <w:tc>
          <w:tcPr>
            <w:tcW w:w="1354" w:type="dxa"/>
          </w:tcPr>
          <w:p w:rsidR="00E127B0" w:rsidRPr="00385A01" w:rsidRDefault="00E127B0" w:rsidP="00D22EAC">
            <w:pPr>
              <w:jc w:val="both"/>
              <w:rPr>
                <w:i/>
              </w:rPr>
            </w:pPr>
            <w:r w:rsidRPr="00385A01">
              <w:t>0</w:t>
            </w:r>
          </w:p>
        </w:tc>
        <w:tc>
          <w:tcPr>
            <w:tcW w:w="1354" w:type="dxa"/>
          </w:tcPr>
          <w:p w:rsidR="00E127B0" w:rsidRPr="00385A01" w:rsidRDefault="00E127B0" w:rsidP="00D22EAC">
            <w:pPr>
              <w:jc w:val="both"/>
              <w:rPr>
                <w:i/>
              </w:rPr>
            </w:pPr>
            <w:r w:rsidRPr="00385A01">
              <w:t>0</w:t>
            </w:r>
          </w:p>
        </w:tc>
        <w:tc>
          <w:tcPr>
            <w:tcW w:w="1355" w:type="dxa"/>
          </w:tcPr>
          <w:p w:rsidR="00E127B0" w:rsidRPr="00385A01" w:rsidRDefault="00E127B0" w:rsidP="00D22EAC">
            <w:pPr>
              <w:jc w:val="both"/>
              <w:rPr>
                <w:i/>
              </w:rPr>
            </w:pPr>
            <w:r w:rsidRPr="00385A01">
              <w:t>0</w:t>
            </w:r>
          </w:p>
        </w:tc>
        <w:tc>
          <w:tcPr>
            <w:tcW w:w="1406" w:type="dxa"/>
            <w:gridSpan w:val="2"/>
          </w:tcPr>
          <w:p w:rsidR="00E127B0" w:rsidRPr="00385A01" w:rsidRDefault="00E127B0" w:rsidP="00D22EAC">
            <w:pPr>
              <w:jc w:val="both"/>
              <w:rPr>
                <w:i/>
              </w:rPr>
            </w:pPr>
            <w:r w:rsidRPr="00385A01">
              <w:t>0</w:t>
            </w:r>
          </w:p>
        </w:tc>
      </w:tr>
      <w:tr w:rsidR="00E127B0" w:rsidRPr="00385A01" w:rsidTr="00D22EAC">
        <w:tblPrEx>
          <w:jc w:val="left"/>
        </w:tblPrEx>
        <w:trPr>
          <w:gridBefore w:val="1"/>
          <w:wBefore w:w="172" w:type="dxa"/>
        </w:trPr>
        <w:tc>
          <w:tcPr>
            <w:tcW w:w="2697" w:type="dxa"/>
            <w:vMerge/>
          </w:tcPr>
          <w:p w:rsidR="00E127B0" w:rsidRPr="00385A01" w:rsidRDefault="00E127B0" w:rsidP="00D22EAC">
            <w:pPr>
              <w:jc w:val="both"/>
            </w:pPr>
          </w:p>
        </w:tc>
        <w:tc>
          <w:tcPr>
            <w:tcW w:w="1331" w:type="dxa"/>
            <w:vMerge/>
          </w:tcPr>
          <w:p w:rsidR="00E127B0" w:rsidRPr="00385A01" w:rsidRDefault="00E127B0" w:rsidP="00D22EAC">
            <w:pPr>
              <w:jc w:val="both"/>
              <w:rPr>
                <w:i/>
              </w:rPr>
            </w:pP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5" w:type="dxa"/>
          </w:tcPr>
          <w:p w:rsidR="00E127B0" w:rsidRPr="00385A01" w:rsidRDefault="00E127B0" w:rsidP="00D22EAC">
            <w:pPr>
              <w:jc w:val="both"/>
            </w:pPr>
            <w:r w:rsidRPr="00385A01">
              <w:t>0</w:t>
            </w:r>
          </w:p>
        </w:tc>
        <w:tc>
          <w:tcPr>
            <w:tcW w:w="1406" w:type="dxa"/>
            <w:gridSpan w:val="2"/>
          </w:tcPr>
          <w:p w:rsidR="00E127B0" w:rsidRPr="00385A01" w:rsidRDefault="00E127B0" w:rsidP="00D22EAC">
            <w:pPr>
              <w:jc w:val="both"/>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5. Precizēta finansiālā ietekme:</w:t>
            </w:r>
          </w:p>
        </w:tc>
        <w:tc>
          <w:tcPr>
            <w:tcW w:w="1331" w:type="dxa"/>
            <w:vMerge w:val="restart"/>
          </w:tcPr>
          <w:p w:rsidR="00E127B0" w:rsidRPr="00385A01" w:rsidRDefault="00E127B0" w:rsidP="00D22EAC">
            <w:pPr>
              <w:jc w:val="both"/>
              <w:rPr>
                <w:i/>
              </w:rPr>
            </w:pPr>
            <w:r w:rsidRPr="00385A01">
              <w:t>X</w:t>
            </w:r>
          </w:p>
        </w:tc>
        <w:tc>
          <w:tcPr>
            <w:tcW w:w="1354" w:type="dxa"/>
          </w:tcPr>
          <w:p w:rsidR="00E127B0" w:rsidRPr="00385A01" w:rsidRDefault="00E127B0" w:rsidP="00D22EAC">
            <w:pPr>
              <w:jc w:val="both"/>
              <w:rPr>
                <w:i/>
              </w:rPr>
            </w:pPr>
            <w:r w:rsidRPr="00385A01">
              <w:t>0</w:t>
            </w:r>
          </w:p>
        </w:tc>
        <w:tc>
          <w:tcPr>
            <w:tcW w:w="1354" w:type="dxa"/>
          </w:tcPr>
          <w:p w:rsidR="00E127B0" w:rsidRPr="00385A01" w:rsidRDefault="00E127B0" w:rsidP="00D22EAC">
            <w:pPr>
              <w:jc w:val="both"/>
              <w:rPr>
                <w:i/>
              </w:rPr>
            </w:pPr>
            <w:r w:rsidRPr="00385A01">
              <w:t>0</w:t>
            </w:r>
          </w:p>
        </w:tc>
        <w:tc>
          <w:tcPr>
            <w:tcW w:w="1355" w:type="dxa"/>
          </w:tcPr>
          <w:p w:rsidR="00E127B0" w:rsidRPr="00385A01" w:rsidRDefault="00E127B0" w:rsidP="00D22EAC">
            <w:pPr>
              <w:jc w:val="both"/>
              <w:rPr>
                <w:i/>
              </w:rPr>
            </w:pPr>
            <w:r w:rsidRPr="00385A01">
              <w:t>0</w:t>
            </w:r>
          </w:p>
        </w:tc>
        <w:tc>
          <w:tcPr>
            <w:tcW w:w="1406" w:type="dxa"/>
            <w:gridSpan w:val="2"/>
          </w:tcPr>
          <w:p w:rsidR="00E127B0" w:rsidRPr="00385A01" w:rsidRDefault="00E127B0" w:rsidP="00D22EAC">
            <w:pPr>
              <w:jc w:val="both"/>
              <w:rPr>
                <w:i/>
              </w:rPr>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5.1. valsts pamatbudžets</w:t>
            </w:r>
          </w:p>
        </w:tc>
        <w:tc>
          <w:tcPr>
            <w:tcW w:w="1331" w:type="dxa"/>
            <w:vMerge/>
            <w:vAlign w:val="center"/>
          </w:tcPr>
          <w:p w:rsidR="00E127B0" w:rsidRPr="00385A01" w:rsidRDefault="00E127B0" w:rsidP="00D22EAC">
            <w:pPr>
              <w:jc w:val="both"/>
              <w:rPr>
                <w:i/>
              </w:rPr>
            </w:pP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5" w:type="dxa"/>
          </w:tcPr>
          <w:p w:rsidR="00E127B0" w:rsidRPr="00385A01" w:rsidRDefault="00E127B0" w:rsidP="00D22EAC">
            <w:pPr>
              <w:jc w:val="both"/>
            </w:pPr>
            <w:r w:rsidRPr="00385A01">
              <w:t>0</w:t>
            </w:r>
          </w:p>
        </w:tc>
        <w:tc>
          <w:tcPr>
            <w:tcW w:w="1406" w:type="dxa"/>
            <w:gridSpan w:val="2"/>
          </w:tcPr>
          <w:p w:rsidR="00E127B0" w:rsidRPr="00385A01" w:rsidRDefault="00E127B0" w:rsidP="00D22EAC">
            <w:pPr>
              <w:jc w:val="both"/>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5.2. speciālais budžets</w:t>
            </w:r>
          </w:p>
        </w:tc>
        <w:tc>
          <w:tcPr>
            <w:tcW w:w="1331" w:type="dxa"/>
            <w:vMerge/>
            <w:vAlign w:val="center"/>
          </w:tcPr>
          <w:p w:rsidR="00E127B0" w:rsidRPr="00385A01" w:rsidRDefault="00E127B0" w:rsidP="00D22EAC">
            <w:pPr>
              <w:jc w:val="both"/>
              <w:rPr>
                <w:i/>
              </w:rPr>
            </w:pPr>
          </w:p>
        </w:tc>
        <w:tc>
          <w:tcPr>
            <w:tcW w:w="1354" w:type="dxa"/>
          </w:tcPr>
          <w:p w:rsidR="00E127B0" w:rsidRPr="00385A01" w:rsidRDefault="00E127B0" w:rsidP="00D22EAC">
            <w:pPr>
              <w:jc w:val="both"/>
              <w:rPr>
                <w:i/>
              </w:rPr>
            </w:pPr>
            <w:r w:rsidRPr="00385A01">
              <w:t>0</w:t>
            </w:r>
          </w:p>
        </w:tc>
        <w:tc>
          <w:tcPr>
            <w:tcW w:w="1354" w:type="dxa"/>
          </w:tcPr>
          <w:p w:rsidR="00E127B0" w:rsidRPr="00385A01" w:rsidRDefault="00E127B0" w:rsidP="00D22EAC">
            <w:pPr>
              <w:jc w:val="both"/>
              <w:rPr>
                <w:i/>
              </w:rPr>
            </w:pPr>
            <w:r w:rsidRPr="00385A01">
              <w:t>0</w:t>
            </w:r>
          </w:p>
        </w:tc>
        <w:tc>
          <w:tcPr>
            <w:tcW w:w="1355" w:type="dxa"/>
          </w:tcPr>
          <w:p w:rsidR="00E127B0" w:rsidRPr="00385A01" w:rsidRDefault="00E127B0" w:rsidP="00D22EAC">
            <w:pPr>
              <w:jc w:val="both"/>
              <w:rPr>
                <w:i/>
              </w:rPr>
            </w:pPr>
            <w:r w:rsidRPr="00385A01">
              <w:t>0</w:t>
            </w:r>
          </w:p>
        </w:tc>
        <w:tc>
          <w:tcPr>
            <w:tcW w:w="1406" w:type="dxa"/>
            <w:gridSpan w:val="2"/>
          </w:tcPr>
          <w:p w:rsidR="00E127B0" w:rsidRPr="00385A01" w:rsidRDefault="00E127B0" w:rsidP="00D22EAC">
            <w:pPr>
              <w:jc w:val="both"/>
              <w:rPr>
                <w:i/>
              </w:rPr>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 xml:space="preserve">5.3. pašvaldību budžets </w:t>
            </w:r>
          </w:p>
        </w:tc>
        <w:tc>
          <w:tcPr>
            <w:tcW w:w="1331" w:type="dxa"/>
            <w:vMerge/>
            <w:vAlign w:val="center"/>
          </w:tcPr>
          <w:p w:rsidR="00E127B0" w:rsidRPr="00385A01" w:rsidRDefault="00E127B0" w:rsidP="00D22EAC">
            <w:pPr>
              <w:jc w:val="both"/>
              <w:rPr>
                <w:i/>
              </w:rPr>
            </w:pPr>
          </w:p>
        </w:tc>
        <w:tc>
          <w:tcPr>
            <w:tcW w:w="1354" w:type="dxa"/>
          </w:tcPr>
          <w:p w:rsidR="00E127B0" w:rsidRPr="00385A01" w:rsidRDefault="00E127B0" w:rsidP="00D22EAC">
            <w:pPr>
              <w:jc w:val="both"/>
            </w:pPr>
            <w:r w:rsidRPr="00385A01">
              <w:t>0</w:t>
            </w:r>
          </w:p>
        </w:tc>
        <w:tc>
          <w:tcPr>
            <w:tcW w:w="1354" w:type="dxa"/>
          </w:tcPr>
          <w:p w:rsidR="00E127B0" w:rsidRPr="00385A01" w:rsidRDefault="00E127B0" w:rsidP="00D22EAC">
            <w:pPr>
              <w:jc w:val="both"/>
            </w:pPr>
            <w:r w:rsidRPr="00385A01">
              <w:t>0</w:t>
            </w:r>
          </w:p>
        </w:tc>
        <w:tc>
          <w:tcPr>
            <w:tcW w:w="1355" w:type="dxa"/>
          </w:tcPr>
          <w:p w:rsidR="00E127B0" w:rsidRPr="00385A01" w:rsidRDefault="00E127B0" w:rsidP="00D22EAC">
            <w:pPr>
              <w:jc w:val="both"/>
            </w:pPr>
            <w:r w:rsidRPr="00385A01">
              <w:t>0</w:t>
            </w:r>
          </w:p>
        </w:tc>
        <w:tc>
          <w:tcPr>
            <w:tcW w:w="1406" w:type="dxa"/>
            <w:gridSpan w:val="2"/>
          </w:tcPr>
          <w:p w:rsidR="00E127B0" w:rsidRPr="00385A01" w:rsidRDefault="00E127B0" w:rsidP="00D22EAC">
            <w:pPr>
              <w:jc w:val="both"/>
            </w:pPr>
            <w:r w:rsidRPr="00385A01">
              <w:t>0</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6. Detalizēts ieņēmumu un izdevu</w:t>
            </w:r>
            <w:r w:rsidRPr="00385A01">
              <w:softHyphen/>
              <w:t>mu aprēķins (ja nepieciešams, detalizētu ieņēmumu un izdevumu aprēķinu var pievienot anotācijas pielikumā):</w:t>
            </w:r>
          </w:p>
        </w:tc>
        <w:tc>
          <w:tcPr>
            <w:tcW w:w="6800" w:type="dxa"/>
            <w:gridSpan w:val="6"/>
            <w:vMerge w:val="restart"/>
            <w:vAlign w:val="center"/>
          </w:tcPr>
          <w:p w:rsidR="00E127B0" w:rsidRPr="00385A01" w:rsidRDefault="00E127B0" w:rsidP="00D22EAC">
            <w:pPr>
              <w:jc w:val="both"/>
            </w:pPr>
            <w:r w:rsidRPr="00385A01">
              <w:t>Nav</w:t>
            </w: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6.1. detalizēts ieņēmumu aprēķins</w:t>
            </w:r>
          </w:p>
        </w:tc>
        <w:tc>
          <w:tcPr>
            <w:tcW w:w="6800" w:type="dxa"/>
            <w:gridSpan w:val="6"/>
            <w:vMerge/>
          </w:tcPr>
          <w:p w:rsidR="00E127B0" w:rsidRPr="00385A01" w:rsidRDefault="00E127B0" w:rsidP="00D22EAC">
            <w:pPr>
              <w:jc w:val="both"/>
              <w:rPr>
                <w:i/>
              </w:rPr>
            </w:pP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6.2. detalizēts izdevumu aprēķins</w:t>
            </w:r>
          </w:p>
        </w:tc>
        <w:tc>
          <w:tcPr>
            <w:tcW w:w="6800" w:type="dxa"/>
            <w:gridSpan w:val="6"/>
            <w:vMerge/>
          </w:tcPr>
          <w:p w:rsidR="00E127B0" w:rsidRPr="00385A01" w:rsidRDefault="00E127B0" w:rsidP="00D22EAC">
            <w:pPr>
              <w:jc w:val="both"/>
              <w:rPr>
                <w:i/>
              </w:rPr>
            </w:pPr>
          </w:p>
        </w:tc>
      </w:tr>
      <w:tr w:rsidR="00E127B0" w:rsidRPr="00385A01" w:rsidTr="00D22EAC">
        <w:tblPrEx>
          <w:jc w:val="left"/>
        </w:tblPrEx>
        <w:trPr>
          <w:gridBefore w:val="1"/>
          <w:wBefore w:w="172" w:type="dxa"/>
        </w:trPr>
        <w:tc>
          <w:tcPr>
            <w:tcW w:w="2697" w:type="dxa"/>
          </w:tcPr>
          <w:p w:rsidR="00E127B0" w:rsidRPr="00385A01" w:rsidRDefault="00E127B0" w:rsidP="00D22EAC">
            <w:pPr>
              <w:jc w:val="both"/>
            </w:pPr>
            <w:r w:rsidRPr="00385A01">
              <w:t>7. Cita informācija</w:t>
            </w:r>
          </w:p>
        </w:tc>
        <w:tc>
          <w:tcPr>
            <w:tcW w:w="6800" w:type="dxa"/>
            <w:gridSpan w:val="6"/>
          </w:tcPr>
          <w:p w:rsidR="00E127B0" w:rsidRPr="00385A01" w:rsidRDefault="00E127B0" w:rsidP="00D22EAC">
            <w:pPr>
              <w:tabs>
                <w:tab w:val="left" w:pos="4644"/>
              </w:tabs>
              <w:jc w:val="both"/>
            </w:pPr>
            <w:r w:rsidRPr="00385A01">
              <w:t>Iepriekšējā reģistrēšanās ārējās sauszemes robežas rindā ir maksas pakalpojums un izdevumi tiks segti no ieņēmumiem par šo pakalpojumu. Finanšu līdzekļi no valsts budžeta šā uzdevuma veikšanai nebūs nepieciešami.</w:t>
            </w:r>
          </w:p>
          <w:p w:rsidR="00E127B0" w:rsidRPr="00385A01" w:rsidRDefault="00E127B0" w:rsidP="00D22EAC">
            <w:pPr>
              <w:tabs>
                <w:tab w:val="left" w:pos="4644"/>
              </w:tabs>
              <w:jc w:val="both"/>
            </w:pPr>
          </w:p>
        </w:tc>
      </w:tr>
    </w:tbl>
    <w:p w:rsidR="00E127B0" w:rsidRPr="00385A01" w:rsidRDefault="00E127B0" w:rsidP="006E58FB">
      <w:pPr>
        <w:pStyle w:val="naisf"/>
        <w:tabs>
          <w:tab w:val="left" w:pos="5760"/>
        </w:tabs>
        <w:spacing w:before="0" w:after="0"/>
        <w:ind w:firstLine="0"/>
      </w:pPr>
    </w:p>
    <w:p w:rsidR="00E127B0" w:rsidRPr="00385A01" w:rsidRDefault="00E127B0" w:rsidP="006E58FB">
      <w:pPr>
        <w:pStyle w:val="naisf"/>
        <w:tabs>
          <w:tab w:val="left" w:pos="5760"/>
        </w:tabs>
        <w:spacing w:before="0" w:after="0"/>
        <w:ind w:firstLine="0"/>
      </w:pPr>
    </w:p>
    <w:tbl>
      <w:tblPr>
        <w:tblW w:w="9731"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30"/>
        <w:gridCol w:w="3965"/>
        <w:gridCol w:w="5336"/>
      </w:tblGrid>
      <w:tr w:rsidR="00E127B0" w:rsidRPr="00385A01" w:rsidTr="00B22D19">
        <w:trPr>
          <w:trHeight w:val="282"/>
        </w:trPr>
        <w:tc>
          <w:tcPr>
            <w:tcW w:w="9731" w:type="dxa"/>
            <w:gridSpan w:val="3"/>
            <w:tcBorders>
              <w:top w:val="outset" w:sz="6" w:space="0" w:color="auto"/>
              <w:bottom w:val="outset" w:sz="6" w:space="0" w:color="auto"/>
            </w:tcBorders>
          </w:tcPr>
          <w:p w:rsidR="00E127B0" w:rsidRPr="00385A01" w:rsidRDefault="00E127B0" w:rsidP="0088001B">
            <w:pPr>
              <w:spacing w:before="100" w:beforeAutospacing="1" w:after="100" w:afterAutospacing="1"/>
              <w:jc w:val="center"/>
              <w:rPr>
                <w:bCs/>
                <w:color w:val="000000"/>
              </w:rPr>
            </w:pPr>
            <w:r w:rsidRPr="00385A01">
              <w:rPr>
                <w:bCs/>
                <w:color w:val="000000"/>
              </w:rPr>
              <w:t> IV. Tiesību akta projekta ietekme uz spēkā esošo tiesību normu sistēmu</w:t>
            </w:r>
          </w:p>
        </w:tc>
      </w:tr>
      <w:tr w:rsidR="00E127B0" w:rsidRPr="00385A01" w:rsidTr="00B22D19">
        <w:trPr>
          <w:trHeight w:val="1240"/>
        </w:trPr>
        <w:tc>
          <w:tcPr>
            <w:tcW w:w="430" w:type="dxa"/>
            <w:tcBorders>
              <w:top w:val="outset" w:sz="6" w:space="0" w:color="auto"/>
              <w:bottom w:val="outset" w:sz="6" w:space="0" w:color="auto"/>
              <w:right w:val="outset" w:sz="6" w:space="0" w:color="auto"/>
            </w:tcBorders>
          </w:tcPr>
          <w:p w:rsidR="00E127B0" w:rsidRPr="00385A01" w:rsidRDefault="00E127B0" w:rsidP="0088001B">
            <w:pPr>
              <w:spacing w:before="100" w:beforeAutospacing="1" w:after="100" w:afterAutospacing="1"/>
              <w:rPr>
                <w:color w:val="000000"/>
              </w:rPr>
            </w:pPr>
            <w:r w:rsidRPr="00385A01">
              <w:rPr>
                <w:color w:val="000000"/>
              </w:rPr>
              <w:t> 1.</w:t>
            </w:r>
          </w:p>
        </w:tc>
        <w:tc>
          <w:tcPr>
            <w:tcW w:w="3965" w:type="dxa"/>
            <w:tcBorders>
              <w:top w:val="outset" w:sz="6" w:space="0" w:color="auto"/>
              <w:left w:val="outset" w:sz="6" w:space="0" w:color="auto"/>
              <w:bottom w:val="outset" w:sz="6" w:space="0" w:color="auto"/>
              <w:right w:val="outset" w:sz="6" w:space="0" w:color="auto"/>
            </w:tcBorders>
          </w:tcPr>
          <w:p w:rsidR="00E127B0" w:rsidRPr="00385A01" w:rsidRDefault="00E127B0" w:rsidP="0088001B">
            <w:pPr>
              <w:spacing w:before="100" w:beforeAutospacing="1" w:after="100" w:afterAutospacing="1"/>
              <w:rPr>
                <w:color w:val="000000"/>
              </w:rPr>
            </w:pPr>
            <w:r w:rsidRPr="00385A01">
              <w:rPr>
                <w:color w:val="000000"/>
              </w:rPr>
              <w:t> Nepieciešamie saistītie tiesību aktu projekti</w:t>
            </w:r>
          </w:p>
        </w:tc>
        <w:tc>
          <w:tcPr>
            <w:tcW w:w="5336" w:type="dxa"/>
            <w:tcBorders>
              <w:top w:val="outset" w:sz="6" w:space="0" w:color="auto"/>
              <w:left w:val="outset" w:sz="6" w:space="0" w:color="auto"/>
              <w:bottom w:val="outset" w:sz="6" w:space="0" w:color="auto"/>
            </w:tcBorders>
          </w:tcPr>
          <w:p w:rsidR="00E127B0" w:rsidRPr="00385A01" w:rsidRDefault="00E127B0" w:rsidP="00201C84">
            <w:pPr>
              <w:jc w:val="both"/>
            </w:pPr>
            <w:r w:rsidRPr="00385A01">
              <w:rPr>
                <w:bCs/>
              </w:rPr>
              <w:t>Pamatojoties uz Latvijas Republikas valsts robežas likuma</w:t>
            </w:r>
            <w:r w:rsidRPr="00385A01">
              <w:rPr>
                <w:color w:val="000000"/>
              </w:rPr>
              <w:t xml:space="preserve"> </w:t>
            </w:r>
            <w:r w:rsidRPr="00385A01">
              <w:rPr>
                <w:bCs/>
                <w:color w:val="000000"/>
              </w:rPr>
              <w:t>10.</w:t>
            </w:r>
            <w:r w:rsidRPr="00385A01">
              <w:rPr>
                <w:bCs/>
                <w:color w:val="000000"/>
                <w:vertAlign w:val="superscript"/>
              </w:rPr>
              <w:t xml:space="preserve">1 </w:t>
            </w:r>
            <w:r w:rsidRPr="00385A01">
              <w:rPr>
                <w:bCs/>
                <w:color w:val="000000"/>
              </w:rPr>
              <w:t xml:space="preserve">panta ceturtās daļas 1.punktu š.g. 12.jūlijā Valsts sekretāru sanāksmē izsludināts Ministru kabineta noteikumu projekts </w:t>
            </w:r>
            <w:r w:rsidRPr="00385A01">
              <w:t>„</w:t>
            </w:r>
            <w:r w:rsidRPr="00385A01">
              <w:rPr>
                <w:bCs/>
              </w:rPr>
              <w:t>Kārtība un noteikumi par ārējās sauszemes robežas rindas administrēšanas deleģēšanu</w:t>
            </w:r>
            <w:r w:rsidRPr="00385A01">
              <w:t xml:space="preserve">” (VSS-715). </w:t>
            </w:r>
          </w:p>
          <w:p w:rsidR="00E127B0" w:rsidRPr="00385A01" w:rsidRDefault="00E127B0" w:rsidP="00201C84">
            <w:pPr>
              <w:jc w:val="both"/>
            </w:pPr>
            <w:r w:rsidRPr="00385A01">
              <w:rPr>
                <w:bCs/>
                <w:color w:val="000000"/>
              </w:rPr>
              <w:t>Pamatojoties uz Valsts pārvaldes iekārtas likuma 43.</w:t>
            </w:r>
            <w:r w:rsidRPr="00385A01">
              <w:rPr>
                <w:bCs/>
                <w:color w:val="000000"/>
                <w:vertAlign w:val="superscript"/>
              </w:rPr>
              <w:t>1</w:t>
            </w:r>
            <w:r w:rsidRPr="00385A01">
              <w:rPr>
                <w:bCs/>
                <w:color w:val="000000"/>
              </w:rPr>
              <w:t xml:space="preserve">pantu un </w:t>
            </w:r>
            <w:r w:rsidRPr="00385A01">
              <w:rPr>
                <w:bCs/>
              </w:rPr>
              <w:t>Latvijas Republikas valsts robežas likuma</w:t>
            </w:r>
            <w:r w:rsidRPr="00385A01">
              <w:rPr>
                <w:color w:val="000000"/>
              </w:rPr>
              <w:t xml:space="preserve"> </w:t>
            </w:r>
            <w:r w:rsidRPr="00385A01">
              <w:rPr>
                <w:bCs/>
                <w:color w:val="000000"/>
              </w:rPr>
              <w:t>10.</w:t>
            </w:r>
            <w:r w:rsidRPr="00385A01">
              <w:rPr>
                <w:bCs/>
                <w:color w:val="000000"/>
                <w:vertAlign w:val="superscript"/>
              </w:rPr>
              <w:t xml:space="preserve">1 </w:t>
            </w:r>
            <w:r w:rsidRPr="00385A01">
              <w:rPr>
                <w:bCs/>
                <w:color w:val="000000"/>
              </w:rPr>
              <w:t>panta otro daļu</w:t>
            </w:r>
            <w:r w:rsidRPr="00385A01">
              <w:t xml:space="preserve"> tiks sagatavoti Ministru kabineta noteikumi par sniegto maksas pakalpojumu maksas apmēru (cenrādis) par reģistrēšanos ārējās sauszemes robežas rindā.</w:t>
            </w:r>
          </w:p>
          <w:p w:rsidR="00E127B0" w:rsidRPr="00385A01" w:rsidRDefault="00E127B0" w:rsidP="009146C8">
            <w:pPr>
              <w:pStyle w:val="naiskr"/>
              <w:tabs>
                <w:tab w:val="left" w:pos="2628"/>
              </w:tabs>
              <w:spacing w:before="0" w:after="0"/>
              <w:ind w:firstLine="337"/>
              <w:jc w:val="both"/>
            </w:pPr>
            <w:r w:rsidRPr="00385A01">
              <w:rPr>
                <w:bCs/>
                <w:color w:val="000000"/>
              </w:rPr>
              <w:t xml:space="preserve">Par abu projektu izstrādi un virzību atbildīgā ir Satiksmes ministrija. </w:t>
            </w:r>
          </w:p>
        </w:tc>
      </w:tr>
      <w:tr w:rsidR="00E127B0" w:rsidRPr="00385A01" w:rsidTr="00B22D19">
        <w:trPr>
          <w:trHeight w:val="282"/>
        </w:trPr>
        <w:tc>
          <w:tcPr>
            <w:tcW w:w="430" w:type="dxa"/>
            <w:tcBorders>
              <w:top w:val="outset" w:sz="6" w:space="0" w:color="auto"/>
              <w:bottom w:val="outset" w:sz="6" w:space="0" w:color="auto"/>
              <w:right w:val="outset" w:sz="6" w:space="0" w:color="auto"/>
            </w:tcBorders>
          </w:tcPr>
          <w:p w:rsidR="00E127B0" w:rsidRPr="00385A01" w:rsidRDefault="00E127B0" w:rsidP="0088001B">
            <w:pPr>
              <w:spacing w:before="100" w:beforeAutospacing="1" w:after="100" w:afterAutospacing="1"/>
              <w:rPr>
                <w:color w:val="000000"/>
              </w:rPr>
            </w:pPr>
            <w:r w:rsidRPr="00385A01">
              <w:rPr>
                <w:color w:val="000000"/>
              </w:rPr>
              <w:t> 2.</w:t>
            </w:r>
          </w:p>
        </w:tc>
        <w:tc>
          <w:tcPr>
            <w:tcW w:w="3965" w:type="dxa"/>
            <w:tcBorders>
              <w:top w:val="outset" w:sz="6" w:space="0" w:color="auto"/>
              <w:left w:val="outset" w:sz="6" w:space="0" w:color="auto"/>
              <w:bottom w:val="outset" w:sz="6" w:space="0" w:color="auto"/>
              <w:right w:val="outset" w:sz="6" w:space="0" w:color="auto"/>
            </w:tcBorders>
          </w:tcPr>
          <w:p w:rsidR="00E127B0" w:rsidRPr="00385A01" w:rsidRDefault="00E127B0" w:rsidP="0088001B">
            <w:pPr>
              <w:spacing w:before="100" w:beforeAutospacing="1" w:after="100" w:afterAutospacing="1"/>
              <w:rPr>
                <w:color w:val="000000"/>
              </w:rPr>
            </w:pPr>
            <w:r w:rsidRPr="00385A01">
              <w:rPr>
                <w:color w:val="000000"/>
              </w:rPr>
              <w:t> Cita informācija</w:t>
            </w:r>
          </w:p>
        </w:tc>
        <w:tc>
          <w:tcPr>
            <w:tcW w:w="5336" w:type="dxa"/>
            <w:tcBorders>
              <w:top w:val="outset" w:sz="6" w:space="0" w:color="auto"/>
              <w:left w:val="outset" w:sz="6" w:space="0" w:color="auto"/>
              <w:bottom w:val="outset" w:sz="6" w:space="0" w:color="auto"/>
            </w:tcBorders>
          </w:tcPr>
          <w:p w:rsidR="00E127B0" w:rsidRPr="00385A01" w:rsidRDefault="00E127B0" w:rsidP="00CD69F9">
            <w:pPr>
              <w:spacing w:before="100" w:beforeAutospacing="1" w:after="100" w:afterAutospacing="1"/>
              <w:ind w:firstLine="425"/>
              <w:rPr>
                <w:color w:val="000000"/>
              </w:rPr>
            </w:pPr>
            <w:r w:rsidRPr="00385A01">
              <w:rPr>
                <w:color w:val="000000"/>
              </w:rPr>
              <w:t>Nav.</w:t>
            </w:r>
          </w:p>
        </w:tc>
      </w:tr>
    </w:tbl>
    <w:p w:rsidR="00E127B0" w:rsidRPr="00385A01" w:rsidRDefault="00E127B0" w:rsidP="006E58FB">
      <w:pPr>
        <w:pStyle w:val="naisf"/>
        <w:tabs>
          <w:tab w:val="left" w:pos="5760"/>
        </w:tabs>
        <w:spacing w:before="0" w:after="0"/>
        <w:ind w:firstLine="0"/>
      </w:pPr>
    </w:p>
    <w:tbl>
      <w:tblPr>
        <w:tblW w:w="9678" w:type="dxa"/>
        <w:tblCellSpacing w:w="20" w:type="dxa"/>
        <w:tblInd w:w="-27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9678"/>
      </w:tblGrid>
      <w:tr w:rsidR="00E127B0" w:rsidRPr="00385A01" w:rsidTr="006C5D04">
        <w:trPr>
          <w:trHeight w:val="274"/>
          <w:tblCellSpacing w:w="20" w:type="dxa"/>
        </w:trPr>
        <w:tc>
          <w:tcPr>
            <w:tcW w:w="9678" w:type="dxa"/>
          </w:tcPr>
          <w:p w:rsidR="00E127B0" w:rsidRPr="00385A01" w:rsidRDefault="00E127B0" w:rsidP="00D22EAC">
            <w:pPr>
              <w:spacing w:before="100" w:beforeAutospacing="1" w:after="100" w:afterAutospacing="1"/>
              <w:jc w:val="center"/>
              <w:rPr>
                <w:color w:val="000000"/>
              </w:rPr>
            </w:pPr>
            <w:r w:rsidRPr="00385A01">
              <w:t>V. Tiesību akta projekta atbilstība Latvijas Republikas starptautiskajām saistībām</w:t>
            </w:r>
          </w:p>
        </w:tc>
      </w:tr>
      <w:tr w:rsidR="00E127B0" w:rsidRPr="00385A01" w:rsidTr="006C5D04">
        <w:trPr>
          <w:trHeight w:val="274"/>
          <w:tblCellSpacing w:w="20" w:type="dxa"/>
        </w:trPr>
        <w:tc>
          <w:tcPr>
            <w:tcW w:w="9678" w:type="dxa"/>
          </w:tcPr>
          <w:p w:rsidR="00E127B0" w:rsidRPr="00385A01" w:rsidRDefault="00E127B0" w:rsidP="00D22EAC">
            <w:pPr>
              <w:spacing w:before="100" w:beforeAutospacing="1" w:after="100" w:afterAutospacing="1"/>
              <w:jc w:val="center"/>
              <w:rPr>
                <w:bCs/>
                <w:color w:val="000000"/>
              </w:rPr>
            </w:pPr>
            <w:r w:rsidRPr="00385A01">
              <w:rPr>
                <w:bCs/>
                <w:color w:val="000000"/>
              </w:rPr>
              <w:t>Projekts šo jomu neskar</w:t>
            </w:r>
          </w:p>
        </w:tc>
      </w:tr>
    </w:tbl>
    <w:p w:rsidR="00E127B0" w:rsidRPr="00385A01" w:rsidRDefault="00E127B0" w:rsidP="006E58FB">
      <w:pPr>
        <w:pStyle w:val="naisf"/>
        <w:tabs>
          <w:tab w:val="left" w:pos="5760"/>
        </w:tabs>
        <w:spacing w:before="0" w:after="0"/>
        <w:ind w:firstLine="0"/>
      </w:pPr>
    </w:p>
    <w:tbl>
      <w:tblPr>
        <w:tblW w:w="9678" w:type="dxa"/>
        <w:tblCellSpacing w:w="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72"/>
        <w:gridCol w:w="3890"/>
        <w:gridCol w:w="5016"/>
      </w:tblGrid>
      <w:tr w:rsidR="00E127B0" w:rsidRPr="00385A01" w:rsidTr="006C5D04">
        <w:trPr>
          <w:tblCellSpacing w:w="0" w:type="dxa"/>
        </w:trPr>
        <w:tc>
          <w:tcPr>
            <w:tcW w:w="9678" w:type="dxa"/>
            <w:gridSpan w:val="3"/>
          </w:tcPr>
          <w:p w:rsidR="00E127B0" w:rsidRPr="00385A01" w:rsidRDefault="00E127B0" w:rsidP="006C5D04">
            <w:pPr>
              <w:spacing w:before="100" w:beforeAutospacing="1" w:after="100" w:afterAutospacing="1"/>
              <w:jc w:val="center"/>
            </w:pPr>
            <w:r w:rsidRPr="00385A01">
              <w:t> VI. Sabiedrības līdzdalība un šīs līdzdalības rezultāti</w:t>
            </w:r>
          </w:p>
        </w:tc>
      </w:tr>
      <w:tr w:rsidR="00E127B0" w:rsidRPr="00385A01" w:rsidTr="006C5D04">
        <w:trPr>
          <w:trHeight w:val="553"/>
          <w:tblCellSpacing w:w="0" w:type="dxa"/>
        </w:trPr>
        <w:tc>
          <w:tcPr>
            <w:tcW w:w="772" w:type="dxa"/>
          </w:tcPr>
          <w:p w:rsidR="00E127B0" w:rsidRPr="00385A01" w:rsidRDefault="00E127B0" w:rsidP="006C5D04">
            <w:pPr>
              <w:spacing w:before="100" w:beforeAutospacing="1" w:after="100" w:afterAutospacing="1"/>
              <w:jc w:val="center"/>
            </w:pPr>
            <w:r w:rsidRPr="00385A01">
              <w:t> 1.</w:t>
            </w:r>
          </w:p>
        </w:tc>
        <w:tc>
          <w:tcPr>
            <w:tcW w:w="3890" w:type="dxa"/>
          </w:tcPr>
          <w:p w:rsidR="00E127B0" w:rsidRPr="00385A01" w:rsidRDefault="00E127B0" w:rsidP="006C5D04">
            <w:pPr>
              <w:spacing w:before="100" w:beforeAutospacing="1" w:after="100" w:afterAutospacing="1"/>
              <w:jc w:val="center"/>
            </w:pPr>
            <w:r w:rsidRPr="00385A01">
              <w:t> Sabiedrības informēšana par projekta izstrādes uzsākšanu</w:t>
            </w:r>
          </w:p>
        </w:tc>
        <w:tc>
          <w:tcPr>
            <w:tcW w:w="5016" w:type="dxa"/>
          </w:tcPr>
          <w:p w:rsidR="00E127B0" w:rsidRPr="00385A01" w:rsidRDefault="00E127B0" w:rsidP="006C5D04">
            <w:pPr>
              <w:spacing w:before="100" w:beforeAutospacing="1" w:after="100" w:afterAutospacing="1"/>
              <w:jc w:val="center"/>
            </w:pPr>
            <w:r w:rsidRPr="00385A01">
              <w:t> Projekts šo jomu neskar</w:t>
            </w:r>
          </w:p>
        </w:tc>
      </w:tr>
      <w:tr w:rsidR="00E127B0" w:rsidRPr="00385A01" w:rsidTr="006C5D04">
        <w:trPr>
          <w:trHeight w:val="339"/>
          <w:tblCellSpacing w:w="0" w:type="dxa"/>
        </w:trPr>
        <w:tc>
          <w:tcPr>
            <w:tcW w:w="772" w:type="dxa"/>
          </w:tcPr>
          <w:p w:rsidR="00E127B0" w:rsidRPr="00385A01" w:rsidRDefault="00E127B0" w:rsidP="006C5D04">
            <w:pPr>
              <w:spacing w:before="100" w:beforeAutospacing="1" w:after="100" w:afterAutospacing="1"/>
              <w:jc w:val="center"/>
            </w:pPr>
            <w:r w:rsidRPr="00385A01">
              <w:t> 2.</w:t>
            </w:r>
          </w:p>
        </w:tc>
        <w:tc>
          <w:tcPr>
            <w:tcW w:w="3890" w:type="dxa"/>
          </w:tcPr>
          <w:p w:rsidR="00E127B0" w:rsidRPr="00385A01" w:rsidRDefault="00E127B0" w:rsidP="006C5D04">
            <w:pPr>
              <w:spacing w:before="100" w:beforeAutospacing="1" w:after="100" w:afterAutospacing="1"/>
              <w:jc w:val="center"/>
            </w:pPr>
            <w:r w:rsidRPr="00385A01">
              <w:t> Sabiedrības līdzdalība projekta izstrādē</w:t>
            </w:r>
          </w:p>
        </w:tc>
        <w:tc>
          <w:tcPr>
            <w:tcW w:w="5016" w:type="dxa"/>
          </w:tcPr>
          <w:p w:rsidR="00E127B0" w:rsidRPr="00385A01" w:rsidRDefault="00E127B0" w:rsidP="007F5917">
            <w:pPr>
              <w:spacing w:before="100" w:beforeAutospacing="1" w:after="100" w:afterAutospacing="1"/>
              <w:jc w:val="both"/>
            </w:pPr>
            <w:r w:rsidRPr="00385A01">
              <w:t> </w:t>
            </w:r>
            <w:r w:rsidRPr="007F5917">
              <w:t> Biedrība „Autopārvadātāju Asociācija „Latvijas auto”” sniedz savus priekšlikumus projekta izstrādē. Pēc izsludināšanas tika saņemtas vēstules no SIA „Merkūrijs DL” (16.07.2012. Nr.2012/22; 10.08.2012. Nr.2012/30 un 22.08.2012. Nr.2012/38) un AS „Dexik” (26.07.2012. b/n). SIA „Merkūrijs DL” un AS „Dexik” vēstulēs izteiktie iebildumi un priekšlikumi tika izvērtēti un noteikumu projekts un tā anotācija tika būtiski precizēta</w:t>
            </w:r>
            <w:r w:rsidRPr="00385A01">
              <w:t xml:space="preserve"> </w:t>
            </w:r>
          </w:p>
        </w:tc>
      </w:tr>
      <w:tr w:rsidR="00E127B0" w:rsidRPr="00385A01" w:rsidTr="006C5D04">
        <w:trPr>
          <w:trHeight w:val="375"/>
          <w:tblCellSpacing w:w="0" w:type="dxa"/>
        </w:trPr>
        <w:tc>
          <w:tcPr>
            <w:tcW w:w="772" w:type="dxa"/>
          </w:tcPr>
          <w:p w:rsidR="00E127B0" w:rsidRPr="00385A01" w:rsidRDefault="00E127B0" w:rsidP="006C5D04">
            <w:pPr>
              <w:spacing w:before="100" w:beforeAutospacing="1" w:after="100" w:afterAutospacing="1"/>
              <w:jc w:val="center"/>
            </w:pPr>
            <w:r w:rsidRPr="00385A01">
              <w:t> 3.</w:t>
            </w:r>
          </w:p>
        </w:tc>
        <w:tc>
          <w:tcPr>
            <w:tcW w:w="3890" w:type="dxa"/>
          </w:tcPr>
          <w:p w:rsidR="00E127B0" w:rsidRPr="00385A01" w:rsidRDefault="00E127B0" w:rsidP="006C5D04">
            <w:pPr>
              <w:spacing w:before="100" w:beforeAutospacing="1" w:after="100" w:afterAutospacing="1"/>
              <w:jc w:val="center"/>
            </w:pPr>
            <w:r w:rsidRPr="00385A01">
              <w:t> Sabiedrības līdzdalības rezultāti</w:t>
            </w:r>
          </w:p>
        </w:tc>
        <w:tc>
          <w:tcPr>
            <w:tcW w:w="5016" w:type="dxa"/>
          </w:tcPr>
          <w:p w:rsidR="00E127B0" w:rsidRPr="007F5917" w:rsidRDefault="00E127B0" w:rsidP="007F5917">
            <w:pPr>
              <w:jc w:val="both"/>
            </w:pPr>
            <w:r w:rsidRPr="00D91B44">
              <w:rPr>
                <w:sz w:val="28"/>
                <w:szCs w:val="28"/>
              </w:rPr>
              <w:t> </w:t>
            </w:r>
            <w:r w:rsidRPr="007F5917">
              <w:t>Biedrība „Autopārvadātāju Asociācija „Latvijas auto”” atbalsta projektu. Savukārt, SIA „Merkūrijs DL” un AS „Dexik” iebildumi un priekšlikumi pēc ekspertu izvērtēšanas daļēji tika ņemti vērā.</w:t>
            </w:r>
          </w:p>
        </w:tc>
      </w:tr>
      <w:tr w:rsidR="00E127B0" w:rsidRPr="00385A01" w:rsidTr="006C5D04">
        <w:trPr>
          <w:trHeight w:val="397"/>
          <w:tblCellSpacing w:w="0" w:type="dxa"/>
        </w:trPr>
        <w:tc>
          <w:tcPr>
            <w:tcW w:w="772" w:type="dxa"/>
          </w:tcPr>
          <w:p w:rsidR="00E127B0" w:rsidRPr="00385A01" w:rsidRDefault="00E127B0" w:rsidP="006C5D04">
            <w:pPr>
              <w:spacing w:before="100" w:beforeAutospacing="1" w:after="100" w:afterAutospacing="1"/>
              <w:jc w:val="center"/>
            </w:pPr>
            <w:r w:rsidRPr="00385A01">
              <w:t> 4.</w:t>
            </w:r>
          </w:p>
        </w:tc>
        <w:tc>
          <w:tcPr>
            <w:tcW w:w="3890" w:type="dxa"/>
          </w:tcPr>
          <w:p w:rsidR="00E127B0" w:rsidRPr="00385A01" w:rsidRDefault="00E127B0" w:rsidP="006C5D04">
            <w:pPr>
              <w:spacing w:before="100" w:beforeAutospacing="1" w:after="100" w:afterAutospacing="1"/>
              <w:jc w:val="center"/>
            </w:pPr>
            <w:r w:rsidRPr="00385A01">
              <w:t> Saeimas un ekspertu līdzdalība</w:t>
            </w:r>
          </w:p>
        </w:tc>
        <w:tc>
          <w:tcPr>
            <w:tcW w:w="5016" w:type="dxa"/>
          </w:tcPr>
          <w:p w:rsidR="00E127B0" w:rsidRPr="00385A01" w:rsidRDefault="00E127B0" w:rsidP="006C5D04">
            <w:pPr>
              <w:spacing w:before="100" w:beforeAutospacing="1" w:after="100" w:afterAutospacing="1"/>
              <w:jc w:val="center"/>
            </w:pPr>
            <w:r w:rsidRPr="00385A01">
              <w:t> Projekts šo jomu neskar</w:t>
            </w:r>
          </w:p>
        </w:tc>
      </w:tr>
      <w:tr w:rsidR="00E127B0" w:rsidRPr="00385A01" w:rsidTr="006C5D04">
        <w:trPr>
          <w:trHeight w:val="476"/>
          <w:tblCellSpacing w:w="0" w:type="dxa"/>
        </w:trPr>
        <w:tc>
          <w:tcPr>
            <w:tcW w:w="772" w:type="dxa"/>
          </w:tcPr>
          <w:p w:rsidR="00E127B0" w:rsidRPr="00385A01" w:rsidRDefault="00E127B0" w:rsidP="006C5D04">
            <w:pPr>
              <w:spacing w:before="100" w:beforeAutospacing="1" w:after="100" w:afterAutospacing="1"/>
              <w:jc w:val="center"/>
            </w:pPr>
            <w:r w:rsidRPr="00385A01">
              <w:t> 5.</w:t>
            </w:r>
          </w:p>
        </w:tc>
        <w:tc>
          <w:tcPr>
            <w:tcW w:w="3890" w:type="dxa"/>
          </w:tcPr>
          <w:p w:rsidR="00E127B0" w:rsidRPr="00385A01" w:rsidRDefault="00E127B0" w:rsidP="006C5D04">
            <w:pPr>
              <w:spacing w:before="100" w:beforeAutospacing="1" w:after="100" w:afterAutospacing="1"/>
              <w:jc w:val="center"/>
            </w:pPr>
            <w:r w:rsidRPr="00385A01">
              <w:t> Cita informācija </w:t>
            </w:r>
          </w:p>
        </w:tc>
        <w:tc>
          <w:tcPr>
            <w:tcW w:w="5016" w:type="dxa"/>
          </w:tcPr>
          <w:p w:rsidR="00E127B0" w:rsidRPr="00385A01" w:rsidRDefault="00E127B0" w:rsidP="006C5D04">
            <w:pPr>
              <w:spacing w:before="100" w:beforeAutospacing="1" w:after="100" w:afterAutospacing="1"/>
              <w:jc w:val="center"/>
            </w:pPr>
            <w:r w:rsidRPr="00385A01">
              <w:t> Nav</w:t>
            </w:r>
          </w:p>
        </w:tc>
      </w:tr>
    </w:tbl>
    <w:p w:rsidR="00E127B0" w:rsidRPr="00385A01" w:rsidRDefault="00E127B0" w:rsidP="006E58FB">
      <w:pPr>
        <w:pStyle w:val="naisf"/>
        <w:tabs>
          <w:tab w:val="left" w:pos="5760"/>
        </w:tabs>
        <w:spacing w:before="0" w:after="0"/>
        <w:ind w:firstLine="0"/>
      </w:pP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4021"/>
        <w:gridCol w:w="5245"/>
      </w:tblGrid>
      <w:tr w:rsidR="00E127B0" w:rsidRPr="00385A01" w:rsidTr="00F55011">
        <w:tc>
          <w:tcPr>
            <w:tcW w:w="9640" w:type="dxa"/>
            <w:gridSpan w:val="3"/>
          </w:tcPr>
          <w:p w:rsidR="00E127B0" w:rsidRPr="00385A01" w:rsidRDefault="00E127B0" w:rsidP="006B3F3D">
            <w:pPr>
              <w:pStyle w:val="naisnod"/>
              <w:spacing w:before="0" w:after="0"/>
              <w:ind w:left="57" w:right="57"/>
              <w:rPr>
                <w:b w:val="0"/>
              </w:rPr>
            </w:pPr>
            <w:r w:rsidRPr="00385A01">
              <w:rPr>
                <w:b w:val="0"/>
              </w:rPr>
              <w:t>VII. Tiesību akta projekta izpildes nodrošināšana un tās ietekme uz institūcijām</w:t>
            </w:r>
          </w:p>
        </w:tc>
      </w:tr>
      <w:tr w:rsidR="00E127B0" w:rsidRPr="00385A01" w:rsidTr="00F55011">
        <w:trPr>
          <w:trHeight w:val="427"/>
        </w:trPr>
        <w:tc>
          <w:tcPr>
            <w:tcW w:w="374" w:type="dxa"/>
          </w:tcPr>
          <w:p w:rsidR="00E127B0" w:rsidRPr="00385A01" w:rsidRDefault="00E127B0" w:rsidP="006B3F3D">
            <w:pPr>
              <w:pStyle w:val="naisnod"/>
              <w:spacing w:before="0" w:after="0"/>
              <w:ind w:left="57" w:right="57"/>
              <w:jc w:val="left"/>
              <w:rPr>
                <w:b w:val="0"/>
              </w:rPr>
            </w:pPr>
            <w:r w:rsidRPr="00385A01">
              <w:rPr>
                <w:b w:val="0"/>
              </w:rPr>
              <w:t>1.</w:t>
            </w:r>
          </w:p>
        </w:tc>
        <w:tc>
          <w:tcPr>
            <w:tcW w:w="4021" w:type="dxa"/>
          </w:tcPr>
          <w:p w:rsidR="00E127B0" w:rsidRPr="00385A01" w:rsidRDefault="00E127B0" w:rsidP="006B3F3D">
            <w:pPr>
              <w:pStyle w:val="naisf"/>
              <w:spacing w:before="0" w:after="0"/>
              <w:ind w:left="57" w:right="57" w:firstLine="0"/>
              <w:jc w:val="left"/>
            </w:pPr>
            <w:r w:rsidRPr="00385A01">
              <w:t xml:space="preserve">Projekta izpildē iesaistītās institūcijas </w:t>
            </w:r>
          </w:p>
        </w:tc>
        <w:tc>
          <w:tcPr>
            <w:tcW w:w="5245" w:type="dxa"/>
          </w:tcPr>
          <w:p w:rsidR="00E127B0" w:rsidRPr="00385A01" w:rsidRDefault="00E127B0" w:rsidP="004725A5">
            <w:pPr>
              <w:pStyle w:val="naisnod"/>
              <w:spacing w:before="0" w:after="0"/>
              <w:ind w:left="57" w:right="57" w:firstLine="340"/>
              <w:jc w:val="both"/>
              <w:rPr>
                <w:b w:val="0"/>
              </w:rPr>
            </w:pPr>
            <w:r w:rsidRPr="00385A01">
              <w:rPr>
                <w:b w:val="0"/>
              </w:rPr>
              <w:t>Satiksmes ministrija, VSIA „Autotransporta direkcija”, Valsts ieņēmumu dienests, Valsts robežsardze un biedrība „Autopārvadātāju asociācija „Latvijas auto””.</w:t>
            </w:r>
          </w:p>
        </w:tc>
      </w:tr>
      <w:tr w:rsidR="00E127B0" w:rsidRPr="00385A01" w:rsidTr="00F55011">
        <w:trPr>
          <w:trHeight w:val="463"/>
        </w:trPr>
        <w:tc>
          <w:tcPr>
            <w:tcW w:w="374" w:type="dxa"/>
          </w:tcPr>
          <w:p w:rsidR="00E127B0" w:rsidRPr="00385A01" w:rsidRDefault="00E127B0" w:rsidP="006B3F3D">
            <w:pPr>
              <w:pStyle w:val="naisnod"/>
              <w:spacing w:before="0" w:after="0"/>
              <w:ind w:left="57" w:right="57"/>
              <w:jc w:val="left"/>
              <w:rPr>
                <w:b w:val="0"/>
              </w:rPr>
            </w:pPr>
            <w:r w:rsidRPr="00385A01">
              <w:rPr>
                <w:b w:val="0"/>
              </w:rPr>
              <w:t>2.</w:t>
            </w:r>
          </w:p>
        </w:tc>
        <w:tc>
          <w:tcPr>
            <w:tcW w:w="4021" w:type="dxa"/>
          </w:tcPr>
          <w:p w:rsidR="00E127B0" w:rsidRPr="00385A01" w:rsidRDefault="00E127B0" w:rsidP="006B3F3D">
            <w:pPr>
              <w:pStyle w:val="naisf"/>
              <w:spacing w:before="0" w:after="0"/>
              <w:ind w:left="57" w:right="57" w:firstLine="0"/>
              <w:jc w:val="left"/>
            </w:pPr>
            <w:r w:rsidRPr="00385A01">
              <w:t xml:space="preserve">Projekta izpildes ietekme uz pārvaldes funkcijām </w:t>
            </w:r>
          </w:p>
        </w:tc>
        <w:tc>
          <w:tcPr>
            <w:tcW w:w="5245" w:type="dxa"/>
          </w:tcPr>
          <w:p w:rsidR="00E127B0" w:rsidRPr="00385A01" w:rsidRDefault="00E127B0" w:rsidP="002C28EB">
            <w:pPr>
              <w:pStyle w:val="naisnod"/>
              <w:spacing w:before="0" w:after="0"/>
              <w:ind w:left="57" w:right="57" w:firstLine="340"/>
              <w:jc w:val="left"/>
              <w:rPr>
                <w:b w:val="0"/>
                <w:strike/>
              </w:rPr>
            </w:pPr>
            <w:r w:rsidRPr="00385A01">
              <w:rPr>
                <w:b w:val="0"/>
              </w:rPr>
              <w:t>Projekts šo jomu neskar</w:t>
            </w:r>
          </w:p>
        </w:tc>
      </w:tr>
      <w:tr w:rsidR="00E127B0" w:rsidRPr="00385A01" w:rsidTr="00F55011">
        <w:trPr>
          <w:trHeight w:val="725"/>
        </w:trPr>
        <w:tc>
          <w:tcPr>
            <w:tcW w:w="374" w:type="dxa"/>
          </w:tcPr>
          <w:p w:rsidR="00E127B0" w:rsidRPr="00385A01" w:rsidRDefault="00E127B0" w:rsidP="006B3F3D">
            <w:pPr>
              <w:pStyle w:val="naisnod"/>
              <w:spacing w:before="0" w:after="0"/>
              <w:ind w:left="57" w:right="57"/>
              <w:jc w:val="left"/>
              <w:rPr>
                <w:b w:val="0"/>
              </w:rPr>
            </w:pPr>
            <w:r w:rsidRPr="00385A01">
              <w:rPr>
                <w:b w:val="0"/>
              </w:rPr>
              <w:t>3.</w:t>
            </w:r>
          </w:p>
        </w:tc>
        <w:tc>
          <w:tcPr>
            <w:tcW w:w="4021" w:type="dxa"/>
          </w:tcPr>
          <w:p w:rsidR="00E127B0" w:rsidRPr="00385A01" w:rsidRDefault="00E127B0" w:rsidP="006B3F3D">
            <w:pPr>
              <w:pStyle w:val="naisf"/>
              <w:spacing w:before="0" w:after="0"/>
              <w:ind w:left="57" w:right="57" w:firstLine="0"/>
              <w:jc w:val="left"/>
            </w:pPr>
            <w:r w:rsidRPr="00385A01">
              <w:t>Projekta izpildes ietekme uz pārvaldes institucionālo struktūru.</w:t>
            </w:r>
          </w:p>
          <w:p w:rsidR="00E127B0" w:rsidRPr="00385A01" w:rsidRDefault="00E127B0" w:rsidP="006B3F3D">
            <w:pPr>
              <w:pStyle w:val="naisf"/>
              <w:spacing w:before="0" w:after="0"/>
              <w:ind w:left="57" w:right="57" w:firstLine="0"/>
              <w:jc w:val="left"/>
            </w:pPr>
            <w:r w:rsidRPr="00385A01">
              <w:t>Jaunu institūciju izveide</w:t>
            </w:r>
          </w:p>
        </w:tc>
        <w:tc>
          <w:tcPr>
            <w:tcW w:w="5245" w:type="dxa"/>
          </w:tcPr>
          <w:p w:rsidR="00E127B0" w:rsidRPr="00385A01" w:rsidRDefault="00E127B0" w:rsidP="00F63B82">
            <w:pPr>
              <w:pStyle w:val="naisnod"/>
              <w:spacing w:before="0" w:after="0"/>
              <w:ind w:left="57" w:right="57" w:firstLine="340"/>
              <w:jc w:val="both"/>
              <w:rPr>
                <w:b w:val="0"/>
              </w:rPr>
            </w:pPr>
            <w:r w:rsidRPr="00385A01">
              <w:rPr>
                <w:b w:val="0"/>
              </w:rPr>
              <w:t>Jaunas institūcijas netiks veidotas.</w:t>
            </w:r>
          </w:p>
        </w:tc>
      </w:tr>
      <w:tr w:rsidR="00E127B0" w:rsidRPr="00385A01" w:rsidTr="00F55011">
        <w:trPr>
          <w:trHeight w:val="780"/>
        </w:trPr>
        <w:tc>
          <w:tcPr>
            <w:tcW w:w="374" w:type="dxa"/>
          </w:tcPr>
          <w:p w:rsidR="00E127B0" w:rsidRPr="00385A01" w:rsidRDefault="00E127B0" w:rsidP="006B3F3D">
            <w:pPr>
              <w:pStyle w:val="naisnod"/>
              <w:spacing w:before="0" w:after="0"/>
              <w:ind w:left="57" w:right="57"/>
              <w:jc w:val="left"/>
              <w:rPr>
                <w:b w:val="0"/>
              </w:rPr>
            </w:pPr>
            <w:r w:rsidRPr="00385A01">
              <w:rPr>
                <w:b w:val="0"/>
              </w:rPr>
              <w:t>4.</w:t>
            </w:r>
          </w:p>
        </w:tc>
        <w:tc>
          <w:tcPr>
            <w:tcW w:w="4021" w:type="dxa"/>
          </w:tcPr>
          <w:p w:rsidR="00E127B0" w:rsidRPr="00385A01" w:rsidRDefault="00E127B0" w:rsidP="006B3F3D">
            <w:pPr>
              <w:pStyle w:val="naisf"/>
              <w:spacing w:before="0" w:after="0"/>
              <w:ind w:left="57" w:right="57" w:firstLine="0"/>
              <w:jc w:val="left"/>
            </w:pPr>
            <w:r w:rsidRPr="00385A01">
              <w:t>Projekta izpildes ietekme uz pārvaldes institucionālo struktūru.</w:t>
            </w:r>
          </w:p>
          <w:p w:rsidR="00E127B0" w:rsidRPr="00385A01" w:rsidRDefault="00E127B0" w:rsidP="006B3F3D">
            <w:pPr>
              <w:pStyle w:val="naisf"/>
              <w:spacing w:before="0" w:after="0"/>
              <w:ind w:left="57" w:right="57" w:firstLine="0"/>
              <w:jc w:val="left"/>
            </w:pPr>
            <w:r w:rsidRPr="00385A01">
              <w:t>Esošu institūciju likvidācija</w:t>
            </w:r>
          </w:p>
        </w:tc>
        <w:tc>
          <w:tcPr>
            <w:tcW w:w="5245" w:type="dxa"/>
          </w:tcPr>
          <w:p w:rsidR="00E127B0" w:rsidRPr="00385A01" w:rsidRDefault="00E127B0" w:rsidP="00867A85">
            <w:pPr>
              <w:pStyle w:val="naisnod"/>
              <w:spacing w:before="0" w:after="0"/>
              <w:ind w:left="57" w:right="57" w:firstLine="340"/>
              <w:jc w:val="left"/>
              <w:rPr>
                <w:b w:val="0"/>
              </w:rPr>
            </w:pPr>
            <w:r w:rsidRPr="00385A01">
              <w:rPr>
                <w:b w:val="0"/>
              </w:rPr>
              <w:t>Projekts šo jomu neskar.</w:t>
            </w:r>
          </w:p>
        </w:tc>
      </w:tr>
      <w:tr w:rsidR="00E127B0" w:rsidRPr="00385A01" w:rsidTr="00F55011">
        <w:trPr>
          <w:trHeight w:val="703"/>
        </w:trPr>
        <w:tc>
          <w:tcPr>
            <w:tcW w:w="374" w:type="dxa"/>
          </w:tcPr>
          <w:p w:rsidR="00E127B0" w:rsidRPr="00385A01" w:rsidRDefault="00E127B0" w:rsidP="006B3F3D">
            <w:pPr>
              <w:pStyle w:val="naisnod"/>
              <w:spacing w:before="0" w:after="0"/>
              <w:ind w:left="57" w:right="57"/>
              <w:jc w:val="left"/>
              <w:rPr>
                <w:b w:val="0"/>
              </w:rPr>
            </w:pPr>
            <w:r w:rsidRPr="00385A01">
              <w:rPr>
                <w:b w:val="0"/>
              </w:rPr>
              <w:t>5.</w:t>
            </w:r>
          </w:p>
        </w:tc>
        <w:tc>
          <w:tcPr>
            <w:tcW w:w="4021" w:type="dxa"/>
          </w:tcPr>
          <w:p w:rsidR="00E127B0" w:rsidRPr="00385A01" w:rsidRDefault="00E127B0" w:rsidP="006B3F3D">
            <w:pPr>
              <w:pStyle w:val="naisf"/>
              <w:spacing w:before="0" w:after="0"/>
              <w:ind w:left="57" w:right="57" w:firstLine="0"/>
              <w:jc w:val="left"/>
            </w:pPr>
            <w:r w:rsidRPr="00385A01">
              <w:t>Projekta izpildes ietekme uz pārvaldes institucionālo struktūru.</w:t>
            </w:r>
          </w:p>
          <w:p w:rsidR="00E127B0" w:rsidRPr="00385A01" w:rsidRDefault="00E127B0" w:rsidP="006B3F3D">
            <w:pPr>
              <w:pStyle w:val="naisf"/>
              <w:spacing w:before="0" w:after="0"/>
              <w:ind w:left="57" w:right="57" w:firstLine="0"/>
              <w:jc w:val="left"/>
            </w:pPr>
            <w:r w:rsidRPr="00385A01">
              <w:t>Esošu institūciju reorganizācija</w:t>
            </w:r>
          </w:p>
        </w:tc>
        <w:tc>
          <w:tcPr>
            <w:tcW w:w="5245" w:type="dxa"/>
          </w:tcPr>
          <w:p w:rsidR="00E127B0" w:rsidRPr="00385A01" w:rsidRDefault="00E127B0" w:rsidP="00867A85">
            <w:pPr>
              <w:pStyle w:val="naisnod"/>
              <w:spacing w:before="0" w:after="0"/>
              <w:ind w:left="57" w:right="57" w:firstLine="340"/>
              <w:jc w:val="left"/>
              <w:rPr>
                <w:b w:val="0"/>
              </w:rPr>
            </w:pPr>
            <w:r w:rsidRPr="00385A01">
              <w:rPr>
                <w:b w:val="0"/>
              </w:rPr>
              <w:t>Projekts šo jomu neskar.</w:t>
            </w:r>
          </w:p>
        </w:tc>
      </w:tr>
      <w:tr w:rsidR="00E127B0" w:rsidRPr="00385A01" w:rsidTr="00F55011">
        <w:trPr>
          <w:trHeight w:val="476"/>
        </w:trPr>
        <w:tc>
          <w:tcPr>
            <w:tcW w:w="374" w:type="dxa"/>
          </w:tcPr>
          <w:p w:rsidR="00E127B0" w:rsidRPr="00385A01" w:rsidRDefault="00E127B0" w:rsidP="006B3F3D">
            <w:pPr>
              <w:pStyle w:val="naiskr"/>
              <w:spacing w:before="0" w:after="0"/>
              <w:ind w:left="57" w:right="57"/>
            </w:pPr>
            <w:r w:rsidRPr="00385A01">
              <w:t>6.</w:t>
            </w:r>
          </w:p>
        </w:tc>
        <w:tc>
          <w:tcPr>
            <w:tcW w:w="4021" w:type="dxa"/>
          </w:tcPr>
          <w:p w:rsidR="00E127B0" w:rsidRPr="00385A01" w:rsidRDefault="00E127B0" w:rsidP="006B3F3D">
            <w:pPr>
              <w:pStyle w:val="naiskr"/>
              <w:spacing w:before="0" w:after="0"/>
              <w:ind w:left="57" w:right="57"/>
            </w:pPr>
            <w:r w:rsidRPr="00385A01">
              <w:t>Cita informācija</w:t>
            </w:r>
          </w:p>
        </w:tc>
        <w:tc>
          <w:tcPr>
            <w:tcW w:w="5245" w:type="dxa"/>
          </w:tcPr>
          <w:p w:rsidR="00E127B0" w:rsidRPr="00385A01" w:rsidRDefault="00E127B0" w:rsidP="00867A85">
            <w:pPr>
              <w:pStyle w:val="naiskr"/>
              <w:spacing w:before="0" w:after="0"/>
              <w:ind w:left="57" w:right="57" w:firstLine="340"/>
              <w:jc w:val="both"/>
            </w:pPr>
            <w:r w:rsidRPr="00385A01">
              <w:t>Nav.</w:t>
            </w:r>
          </w:p>
        </w:tc>
      </w:tr>
    </w:tbl>
    <w:p w:rsidR="00E127B0" w:rsidRPr="00385A01" w:rsidRDefault="00E127B0" w:rsidP="007B6913">
      <w:pPr>
        <w:pStyle w:val="naisf"/>
        <w:tabs>
          <w:tab w:val="left" w:pos="5760"/>
        </w:tabs>
        <w:spacing w:before="0" w:after="0"/>
        <w:ind w:firstLine="0"/>
      </w:pPr>
    </w:p>
    <w:p w:rsidR="00E127B0" w:rsidRPr="00385A01" w:rsidRDefault="00E127B0" w:rsidP="007B6913">
      <w:pPr>
        <w:pStyle w:val="naisf"/>
        <w:tabs>
          <w:tab w:val="left" w:pos="5760"/>
        </w:tabs>
        <w:spacing w:before="0" w:after="0"/>
        <w:ind w:firstLine="0"/>
      </w:pPr>
    </w:p>
    <w:p w:rsidR="00E127B0" w:rsidRPr="00385A01" w:rsidRDefault="00E127B0" w:rsidP="00C62C95">
      <w:pPr>
        <w:pStyle w:val="Heading3"/>
        <w:spacing w:before="0" w:after="0"/>
        <w:rPr>
          <w:rFonts w:ascii="Times New Roman" w:hAnsi="Times New Roman"/>
          <w:b w:val="0"/>
          <w:sz w:val="24"/>
          <w:szCs w:val="24"/>
          <w:lang w:val="lv-LV"/>
        </w:rPr>
      </w:pPr>
      <w:r w:rsidRPr="00385A01">
        <w:rPr>
          <w:rFonts w:ascii="Times New Roman" w:hAnsi="Times New Roman"/>
          <w:b w:val="0"/>
          <w:sz w:val="24"/>
          <w:szCs w:val="24"/>
          <w:lang w:val="lv-LV"/>
        </w:rPr>
        <w:t>Satiksmes ministrs</w:t>
      </w:r>
      <w:r w:rsidRPr="00385A01">
        <w:rPr>
          <w:rFonts w:ascii="Times New Roman" w:hAnsi="Times New Roman"/>
          <w:b w:val="0"/>
          <w:sz w:val="24"/>
          <w:szCs w:val="24"/>
          <w:lang w:val="lv-LV"/>
        </w:rPr>
        <w:tab/>
      </w:r>
      <w:r w:rsidRPr="00385A01">
        <w:rPr>
          <w:rFonts w:ascii="Times New Roman" w:hAnsi="Times New Roman"/>
          <w:b w:val="0"/>
          <w:sz w:val="24"/>
          <w:szCs w:val="24"/>
          <w:lang w:val="lv-LV"/>
        </w:rPr>
        <w:tab/>
      </w:r>
      <w:r w:rsidRPr="00385A01">
        <w:rPr>
          <w:rFonts w:ascii="Times New Roman" w:hAnsi="Times New Roman"/>
          <w:b w:val="0"/>
          <w:sz w:val="24"/>
          <w:szCs w:val="24"/>
          <w:lang w:val="lv-LV"/>
        </w:rPr>
        <w:tab/>
      </w:r>
      <w:r w:rsidRPr="00385A01">
        <w:rPr>
          <w:rFonts w:ascii="Times New Roman" w:hAnsi="Times New Roman"/>
          <w:b w:val="0"/>
          <w:sz w:val="24"/>
          <w:szCs w:val="24"/>
          <w:lang w:val="lv-LV"/>
        </w:rPr>
        <w:tab/>
      </w:r>
      <w:r w:rsidRPr="00385A01">
        <w:rPr>
          <w:rFonts w:ascii="Times New Roman" w:hAnsi="Times New Roman"/>
          <w:b w:val="0"/>
          <w:sz w:val="24"/>
          <w:szCs w:val="24"/>
          <w:lang w:val="lv-LV"/>
        </w:rPr>
        <w:tab/>
      </w:r>
      <w:r w:rsidRPr="00385A01">
        <w:rPr>
          <w:rFonts w:ascii="Times New Roman" w:hAnsi="Times New Roman"/>
          <w:b w:val="0"/>
          <w:sz w:val="24"/>
          <w:szCs w:val="24"/>
          <w:lang w:val="lv-LV"/>
        </w:rPr>
        <w:tab/>
      </w:r>
      <w:r w:rsidRPr="00385A01">
        <w:rPr>
          <w:rFonts w:ascii="Times New Roman" w:hAnsi="Times New Roman"/>
          <w:b w:val="0"/>
          <w:sz w:val="24"/>
          <w:szCs w:val="24"/>
          <w:lang w:val="lv-LV"/>
        </w:rPr>
        <w:tab/>
      </w:r>
      <w:r w:rsidRPr="00385A01">
        <w:rPr>
          <w:rFonts w:ascii="Times New Roman" w:hAnsi="Times New Roman"/>
          <w:b w:val="0"/>
          <w:sz w:val="24"/>
          <w:szCs w:val="24"/>
          <w:lang w:val="lv-LV"/>
        </w:rPr>
        <w:tab/>
        <w:t>A.Ronis</w:t>
      </w:r>
    </w:p>
    <w:p w:rsidR="00E127B0" w:rsidRPr="00385A01" w:rsidRDefault="00E127B0" w:rsidP="00A760B9">
      <w:pPr>
        <w:pStyle w:val="Header"/>
        <w:tabs>
          <w:tab w:val="clear" w:pos="4153"/>
          <w:tab w:val="center" w:pos="4536"/>
        </w:tabs>
      </w:pPr>
    </w:p>
    <w:p w:rsidR="00E127B0" w:rsidRPr="00385A01" w:rsidRDefault="00E127B0" w:rsidP="00A760B9">
      <w:pPr>
        <w:pStyle w:val="Header"/>
        <w:tabs>
          <w:tab w:val="clear" w:pos="4153"/>
          <w:tab w:val="center" w:pos="4536"/>
        </w:tabs>
      </w:pPr>
    </w:p>
    <w:p w:rsidR="00E127B0" w:rsidRPr="00385A01" w:rsidRDefault="00E127B0" w:rsidP="00C62C95">
      <w:pPr>
        <w:pStyle w:val="Header"/>
        <w:tabs>
          <w:tab w:val="clear" w:pos="4153"/>
          <w:tab w:val="clear" w:pos="8306"/>
        </w:tabs>
      </w:pPr>
      <w:r w:rsidRPr="00385A01">
        <w:t>Vīza: Valsts sekretārs</w:t>
      </w:r>
      <w:r w:rsidRPr="00385A01">
        <w:tab/>
      </w:r>
      <w:r w:rsidRPr="00385A01">
        <w:tab/>
      </w:r>
      <w:r w:rsidRPr="00385A01">
        <w:tab/>
      </w:r>
      <w:r w:rsidRPr="00385A01">
        <w:tab/>
      </w:r>
      <w:r w:rsidRPr="00385A01">
        <w:tab/>
      </w:r>
      <w:r w:rsidRPr="00385A01">
        <w:tab/>
      </w:r>
      <w:r w:rsidRPr="00385A01">
        <w:tab/>
      </w:r>
      <w:r w:rsidRPr="00385A01">
        <w:tab/>
        <w:t>A.Matīss</w:t>
      </w:r>
    </w:p>
    <w:p w:rsidR="00E127B0" w:rsidRPr="00385A01" w:rsidRDefault="00E127B0" w:rsidP="00613EBD">
      <w:pPr>
        <w:pStyle w:val="BodyTextIndent"/>
        <w:tabs>
          <w:tab w:val="left" w:pos="720"/>
        </w:tabs>
        <w:spacing w:after="0"/>
        <w:ind w:left="0"/>
      </w:pPr>
    </w:p>
    <w:p w:rsidR="00E127B0" w:rsidRPr="00385A01" w:rsidRDefault="00E127B0" w:rsidP="00613EBD">
      <w:pPr>
        <w:pStyle w:val="BodyTextIndent"/>
        <w:tabs>
          <w:tab w:val="left" w:pos="720"/>
        </w:tabs>
        <w:spacing w:after="0"/>
        <w:ind w:left="0"/>
      </w:pPr>
    </w:p>
    <w:p w:rsidR="00E127B0" w:rsidRPr="00385A01" w:rsidRDefault="00E127B0" w:rsidP="00613EBD">
      <w:pPr>
        <w:pStyle w:val="BodyTextIndent"/>
        <w:tabs>
          <w:tab w:val="left" w:pos="720"/>
        </w:tabs>
        <w:spacing w:after="0"/>
        <w:ind w:left="0"/>
      </w:pPr>
    </w:p>
    <w:p w:rsidR="00E127B0" w:rsidRPr="00385A01" w:rsidRDefault="00E127B0" w:rsidP="00613EBD">
      <w:pPr>
        <w:pStyle w:val="BodyTextIndent"/>
        <w:tabs>
          <w:tab w:val="left" w:pos="720"/>
        </w:tabs>
        <w:spacing w:after="0"/>
        <w:ind w:left="0"/>
      </w:pPr>
    </w:p>
    <w:p w:rsidR="00E127B0" w:rsidRPr="00385A01" w:rsidRDefault="00E127B0" w:rsidP="00613EBD">
      <w:pPr>
        <w:pStyle w:val="BodyTextIndent"/>
        <w:tabs>
          <w:tab w:val="left" w:pos="720"/>
        </w:tabs>
        <w:spacing w:after="0"/>
        <w:ind w:left="0"/>
      </w:pPr>
    </w:p>
    <w:p w:rsidR="00E127B0" w:rsidRPr="00385A01" w:rsidRDefault="00E127B0" w:rsidP="00613EBD">
      <w:pPr>
        <w:pStyle w:val="BodyTextIndent"/>
        <w:tabs>
          <w:tab w:val="left" w:pos="720"/>
        </w:tabs>
        <w:spacing w:after="0"/>
        <w:ind w:left="0"/>
      </w:pPr>
      <w:r w:rsidRPr="00385A01">
        <w:t>28.08.2012. 10:30</w:t>
      </w:r>
    </w:p>
    <w:p w:rsidR="00E127B0" w:rsidRPr="00385A01" w:rsidRDefault="00E127B0" w:rsidP="00613EBD">
      <w:pPr>
        <w:pStyle w:val="BodyTextIndent"/>
        <w:tabs>
          <w:tab w:val="left" w:pos="720"/>
        </w:tabs>
        <w:spacing w:after="0"/>
        <w:ind w:left="0"/>
      </w:pPr>
      <w:r w:rsidRPr="00385A01">
        <w:t>2</w:t>
      </w:r>
      <w:r>
        <w:t>10</w:t>
      </w:r>
      <w:r w:rsidRPr="00385A01">
        <w:t>3</w:t>
      </w:r>
    </w:p>
    <w:p w:rsidR="00E127B0" w:rsidRPr="00385A01" w:rsidRDefault="00E127B0" w:rsidP="00392CA0">
      <w:r w:rsidRPr="00385A01">
        <w:t>I.Pētersone, 67028324;</w:t>
      </w:r>
    </w:p>
    <w:p w:rsidR="00E127B0" w:rsidRPr="00385A01" w:rsidRDefault="00E127B0" w:rsidP="00392CA0">
      <w:r w:rsidRPr="00385A01">
        <w:t>Inara.petersone@sam.gov.lv</w:t>
      </w:r>
    </w:p>
    <w:p w:rsidR="00E127B0" w:rsidRPr="00385A01" w:rsidRDefault="00E127B0" w:rsidP="00392CA0">
      <w:pPr>
        <w:pStyle w:val="BodyTextIndent"/>
        <w:tabs>
          <w:tab w:val="left" w:pos="720"/>
        </w:tabs>
        <w:spacing w:after="0"/>
        <w:ind w:left="0"/>
      </w:pPr>
    </w:p>
    <w:sectPr w:rsidR="00E127B0" w:rsidRPr="00385A01" w:rsidSect="00845811">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B0" w:rsidRDefault="00E127B0">
      <w:r>
        <w:separator/>
      </w:r>
    </w:p>
  </w:endnote>
  <w:endnote w:type="continuationSeparator" w:id="0">
    <w:p w:rsidR="00E127B0" w:rsidRDefault="00E12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RimTimes">
    <w:altName w:val="Times New Roman"/>
    <w:panose1 w:val="02020603060505020304"/>
    <w:charset w:val="00"/>
    <w:family w:val="auto"/>
    <w:notTrueType/>
    <w:pitch w:val="default"/>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B0" w:rsidRPr="00192CEF" w:rsidRDefault="00E127B0" w:rsidP="00192CEF">
    <w:pPr>
      <w:jc w:val="both"/>
      <w:rPr>
        <w:sz w:val="20"/>
        <w:szCs w:val="20"/>
      </w:rPr>
    </w:pPr>
    <w:r w:rsidRPr="00192CEF">
      <w:rPr>
        <w:sz w:val="20"/>
        <w:szCs w:val="20"/>
      </w:rPr>
      <w:t>SAMAnot_</w:t>
    </w:r>
    <w:r>
      <w:rPr>
        <w:sz w:val="20"/>
        <w:szCs w:val="20"/>
      </w:rPr>
      <w:t>2808</w:t>
    </w:r>
    <w:r w:rsidRPr="00192CEF">
      <w:rPr>
        <w:sz w:val="20"/>
        <w:szCs w:val="20"/>
      </w:rPr>
      <w:t>12_RO</w:t>
    </w:r>
    <w:r>
      <w:rPr>
        <w:sz w:val="20"/>
        <w:szCs w:val="20"/>
      </w:rPr>
      <w:t>716</w:t>
    </w:r>
    <w:r w:rsidRPr="00192CEF">
      <w:rPr>
        <w:sz w:val="20"/>
        <w:szCs w:val="20"/>
      </w:rPr>
      <w:t>; Ministru kabineta noteikumu projekta „</w:t>
    </w:r>
    <w:r w:rsidRPr="00192CEF">
      <w:rPr>
        <w:bCs/>
        <w:sz w:val="20"/>
        <w:szCs w:val="20"/>
      </w:rPr>
      <w:t>Kārtība, kādā administrē kravas transportlīdzekļu rindu ārējās sauszemes robežas šķērsošanai</w:t>
    </w:r>
    <w:r w:rsidRPr="00192CEF">
      <w:rPr>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B0" w:rsidRPr="00192CEF" w:rsidRDefault="00E127B0" w:rsidP="004C0C99">
    <w:pPr>
      <w:jc w:val="both"/>
      <w:rPr>
        <w:sz w:val="20"/>
        <w:szCs w:val="20"/>
      </w:rPr>
    </w:pPr>
    <w:r>
      <w:rPr>
        <w:sz w:val="20"/>
        <w:szCs w:val="20"/>
      </w:rPr>
      <w:t>SAMAnot_2808</w:t>
    </w:r>
    <w:r w:rsidRPr="00192CEF">
      <w:rPr>
        <w:sz w:val="20"/>
        <w:szCs w:val="20"/>
      </w:rPr>
      <w:t>12_RO</w:t>
    </w:r>
    <w:r>
      <w:rPr>
        <w:sz w:val="20"/>
        <w:szCs w:val="20"/>
      </w:rPr>
      <w:t>716</w:t>
    </w:r>
    <w:r w:rsidRPr="00192CEF">
      <w:rPr>
        <w:sz w:val="20"/>
        <w:szCs w:val="20"/>
      </w:rPr>
      <w:t>; Ministru kabineta noteikumu projekta „</w:t>
    </w:r>
    <w:r w:rsidRPr="00192CEF">
      <w:rPr>
        <w:bCs/>
        <w:sz w:val="20"/>
        <w:szCs w:val="20"/>
      </w:rPr>
      <w:t>Kārtība, kādā administrē kravas transportlīdzekļu rindu ārējās sauszemes robežas šķērsošanai</w:t>
    </w:r>
    <w:r w:rsidRPr="00192CEF">
      <w:rPr>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B0" w:rsidRDefault="00E127B0">
      <w:r>
        <w:separator/>
      </w:r>
    </w:p>
  </w:footnote>
  <w:footnote w:type="continuationSeparator" w:id="0">
    <w:p w:rsidR="00E127B0" w:rsidRDefault="00E12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B0" w:rsidRDefault="00E127B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27B0" w:rsidRDefault="00E127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B0" w:rsidRDefault="00E127B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127B0" w:rsidRDefault="00E12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7C5"/>
    <w:multiLevelType w:val="hybridMultilevel"/>
    <w:tmpl w:val="E4366C32"/>
    <w:lvl w:ilvl="0" w:tplc="393C26E8">
      <w:start w:val="1"/>
      <w:numFmt w:val="decimal"/>
      <w:lvlText w:val="%1."/>
      <w:lvlJc w:val="left"/>
      <w:pPr>
        <w:tabs>
          <w:tab w:val="num" w:pos="2520"/>
        </w:tabs>
        <w:ind w:left="2520" w:hanging="360"/>
      </w:pPr>
      <w:rPr>
        <w:rFonts w:cs="Times New Roman"/>
        <w:u w:val="none"/>
      </w:rPr>
    </w:lvl>
    <w:lvl w:ilvl="1" w:tplc="7E40F33E">
      <w:start w:val="3"/>
      <w:numFmt w:val="decimal"/>
      <w:lvlText w:val="%2."/>
      <w:lvlJc w:val="left"/>
      <w:pPr>
        <w:tabs>
          <w:tab w:val="num" w:pos="360"/>
        </w:tabs>
        <w:ind w:left="360" w:hanging="360"/>
      </w:pPr>
      <w:rPr>
        <w:rFonts w:cs="Times New Roman" w:hint="default"/>
      </w:rPr>
    </w:lvl>
    <w:lvl w:ilvl="2" w:tplc="6EBEEC9E">
      <w:start w:val="1"/>
      <w:numFmt w:val="bullet"/>
      <w:lvlText w:val=""/>
      <w:lvlJc w:val="left"/>
      <w:pPr>
        <w:tabs>
          <w:tab w:val="num" w:pos="2340"/>
        </w:tabs>
        <w:ind w:left="2340" w:hanging="360"/>
      </w:pPr>
      <w:rPr>
        <w:rFonts w:ascii="Wingdings" w:hAnsi="Wingdings" w:hint="default"/>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713239D"/>
    <w:multiLevelType w:val="hybridMultilevel"/>
    <w:tmpl w:val="CCEAE33C"/>
    <w:lvl w:ilvl="0" w:tplc="0426000F">
      <w:start w:val="1"/>
      <w:numFmt w:val="decimal"/>
      <w:lvlText w:val="%1."/>
      <w:lvlJc w:val="left"/>
      <w:pPr>
        <w:tabs>
          <w:tab w:val="num" w:pos="1057"/>
        </w:tabs>
        <w:ind w:left="1057" w:hanging="360"/>
      </w:pPr>
      <w:rPr>
        <w:rFonts w:cs="Times New Roman"/>
      </w:rPr>
    </w:lvl>
    <w:lvl w:ilvl="1" w:tplc="04260019" w:tentative="1">
      <w:start w:val="1"/>
      <w:numFmt w:val="lowerLetter"/>
      <w:lvlText w:val="%2."/>
      <w:lvlJc w:val="left"/>
      <w:pPr>
        <w:tabs>
          <w:tab w:val="num" w:pos="1777"/>
        </w:tabs>
        <w:ind w:left="1777" w:hanging="360"/>
      </w:pPr>
      <w:rPr>
        <w:rFonts w:cs="Times New Roman"/>
      </w:rPr>
    </w:lvl>
    <w:lvl w:ilvl="2" w:tplc="0426001B" w:tentative="1">
      <w:start w:val="1"/>
      <w:numFmt w:val="lowerRoman"/>
      <w:lvlText w:val="%3."/>
      <w:lvlJc w:val="right"/>
      <w:pPr>
        <w:tabs>
          <w:tab w:val="num" w:pos="2497"/>
        </w:tabs>
        <w:ind w:left="2497" w:hanging="180"/>
      </w:pPr>
      <w:rPr>
        <w:rFonts w:cs="Times New Roman"/>
      </w:rPr>
    </w:lvl>
    <w:lvl w:ilvl="3" w:tplc="0426000F" w:tentative="1">
      <w:start w:val="1"/>
      <w:numFmt w:val="decimal"/>
      <w:lvlText w:val="%4."/>
      <w:lvlJc w:val="left"/>
      <w:pPr>
        <w:tabs>
          <w:tab w:val="num" w:pos="3217"/>
        </w:tabs>
        <w:ind w:left="3217" w:hanging="360"/>
      </w:pPr>
      <w:rPr>
        <w:rFonts w:cs="Times New Roman"/>
      </w:rPr>
    </w:lvl>
    <w:lvl w:ilvl="4" w:tplc="04260019" w:tentative="1">
      <w:start w:val="1"/>
      <w:numFmt w:val="lowerLetter"/>
      <w:lvlText w:val="%5."/>
      <w:lvlJc w:val="left"/>
      <w:pPr>
        <w:tabs>
          <w:tab w:val="num" w:pos="3937"/>
        </w:tabs>
        <w:ind w:left="3937" w:hanging="360"/>
      </w:pPr>
      <w:rPr>
        <w:rFonts w:cs="Times New Roman"/>
      </w:rPr>
    </w:lvl>
    <w:lvl w:ilvl="5" w:tplc="0426001B" w:tentative="1">
      <w:start w:val="1"/>
      <w:numFmt w:val="lowerRoman"/>
      <w:lvlText w:val="%6."/>
      <w:lvlJc w:val="right"/>
      <w:pPr>
        <w:tabs>
          <w:tab w:val="num" w:pos="4657"/>
        </w:tabs>
        <w:ind w:left="4657" w:hanging="180"/>
      </w:pPr>
      <w:rPr>
        <w:rFonts w:cs="Times New Roman"/>
      </w:rPr>
    </w:lvl>
    <w:lvl w:ilvl="6" w:tplc="0426000F" w:tentative="1">
      <w:start w:val="1"/>
      <w:numFmt w:val="decimal"/>
      <w:lvlText w:val="%7."/>
      <w:lvlJc w:val="left"/>
      <w:pPr>
        <w:tabs>
          <w:tab w:val="num" w:pos="5377"/>
        </w:tabs>
        <w:ind w:left="5377" w:hanging="360"/>
      </w:pPr>
      <w:rPr>
        <w:rFonts w:cs="Times New Roman"/>
      </w:rPr>
    </w:lvl>
    <w:lvl w:ilvl="7" w:tplc="04260019" w:tentative="1">
      <w:start w:val="1"/>
      <w:numFmt w:val="lowerLetter"/>
      <w:lvlText w:val="%8."/>
      <w:lvlJc w:val="left"/>
      <w:pPr>
        <w:tabs>
          <w:tab w:val="num" w:pos="6097"/>
        </w:tabs>
        <w:ind w:left="6097" w:hanging="360"/>
      </w:pPr>
      <w:rPr>
        <w:rFonts w:cs="Times New Roman"/>
      </w:rPr>
    </w:lvl>
    <w:lvl w:ilvl="8" w:tplc="0426001B" w:tentative="1">
      <w:start w:val="1"/>
      <w:numFmt w:val="lowerRoman"/>
      <w:lvlText w:val="%9."/>
      <w:lvlJc w:val="right"/>
      <w:pPr>
        <w:tabs>
          <w:tab w:val="num" w:pos="6817"/>
        </w:tabs>
        <w:ind w:left="6817" w:hanging="180"/>
      </w:pPr>
      <w:rPr>
        <w:rFonts w:cs="Times New Roman"/>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D37D55"/>
    <w:multiLevelType w:val="hybridMultilevel"/>
    <w:tmpl w:val="A244B3BA"/>
    <w:lvl w:ilvl="0" w:tplc="8C04F448">
      <w:numFmt w:val="none"/>
      <w:lvlText w:val=""/>
      <w:lvlJc w:val="left"/>
      <w:pPr>
        <w:tabs>
          <w:tab w:val="num" w:pos="360"/>
        </w:tabs>
      </w:pPr>
      <w:rPr>
        <w:rFonts w:cs="Times New Roman"/>
      </w:rPr>
    </w:lvl>
    <w:lvl w:ilvl="1" w:tplc="04260001">
      <w:start w:val="1"/>
      <w:numFmt w:val="bullet"/>
      <w:lvlText w:val=""/>
      <w:lvlJc w:val="left"/>
      <w:pPr>
        <w:tabs>
          <w:tab w:val="num" w:pos="1800"/>
        </w:tabs>
        <w:ind w:left="1800" w:hanging="360"/>
      </w:pPr>
      <w:rPr>
        <w:rFonts w:ascii="Symbol" w:hAnsi="Symbol" w:hint="default"/>
      </w:rPr>
    </w:lvl>
    <w:lvl w:ilvl="2" w:tplc="3C12D336" w:tentative="1">
      <w:start w:val="1"/>
      <w:numFmt w:val="lowerRoman"/>
      <w:lvlText w:val="%3."/>
      <w:lvlJc w:val="right"/>
      <w:pPr>
        <w:tabs>
          <w:tab w:val="num" w:pos="2520"/>
        </w:tabs>
        <w:ind w:left="2520" w:hanging="180"/>
      </w:pPr>
      <w:rPr>
        <w:rFonts w:cs="Times New Roman"/>
      </w:rPr>
    </w:lvl>
    <w:lvl w:ilvl="3" w:tplc="78003618" w:tentative="1">
      <w:start w:val="1"/>
      <w:numFmt w:val="decimal"/>
      <w:lvlText w:val="%4."/>
      <w:lvlJc w:val="left"/>
      <w:pPr>
        <w:tabs>
          <w:tab w:val="num" w:pos="3240"/>
        </w:tabs>
        <w:ind w:left="3240" w:hanging="360"/>
      </w:pPr>
      <w:rPr>
        <w:rFonts w:cs="Times New Roman"/>
      </w:rPr>
    </w:lvl>
    <w:lvl w:ilvl="4" w:tplc="99BC5794" w:tentative="1">
      <w:start w:val="1"/>
      <w:numFmt w:val="lowerLetter"/>
      <w:lvlText w:val="%5."/>
      <w:lvlJc w:val="left"/>
      <w:pPr>
        <w:tabs>
          <w:tab w:val="num" w:pos="3960"/>
        </w:tabs>
        <w:ind w:left="3960" w:hanging="360"/>
      </w:pPr>
      <w:rPr>
        <w:rFonts w:cs="Times New Roman"/>
      </w:rPr>
    </w:lvl>
    <w:lvl w:ilvl="5" w:tplc="5B16D8D0" w:tentative="1">
      <w:start w:val="1"/>
      <w:numFmt w:val="lowerRoman"/>
      <w:lvlText w:val="%6."/>
      <w:lvlJc w:val="right"/>
      <w:pPr>
        <w:tabs>
          <w:tab w:val="num" w:pos="4680"/>
        </w:tabs>
        <w:ind w:left="4680" w:hanging="180"/>
      </w:pPr>
      <w:rPr>
        <w:rFonts w:cs="Times New Roman"/>
      </w:rPr>
    </w:lvl>
    <w:lvl w:ilvl="6" w:tplc="5476BC76" w:tentative="1">
      <w:start w:val="1"/>
      <w:numFmt w:val="decimal"/>
      <w:lvlText w:val="%7."/>
      <w:lvlJc w:val="left"/>
      <w:pPr>
        <w:tabs>
          <w:tab w:val="num" w:pos="5400"/>
        </w:tabs>
        <w:ind w:left="5400" w:hanging="360"/>
      </w:pPr>
      <w:rPr>
        <w:rFonts w:cs="Times New Roman"/>
      </w:rPr>
    </w:lvl>
    <w:lvl w:ilvl="7" w:tplc="A726CBDA" w:tentative="1">
      <w:start w:val="1"/>
      <w:numFmt w:val="lowerLetter"/>
      <w:lvlText w:val="%8."/>
      <w:lvlJc w:val="left"/>
      <w:pPr>
        <w:tabs>
          <w:tab w:val="num" w:pos="6120"/>
        </w:tabs>
        <w:ind w:left="6120" w:hanging="360"/>
      </w:pPr>
      <w:rPr>
        <w:rFonts w:cs="Times New Roman"/>
      </w:rPr>
    </w:lvl>
    <w:lvl w:ilvl="8" w:tplc="05FE5462" w:tentative="1">
      <w:start w:val="1"/>
      <w:numFmt w:val="lowerRoman"/>
      <w:lvlText w:val="%9."/>
      <w:lvlJc w:val="right"/>
      <w:pPr>
        <w:tabs>
          <w:tab w:val="num" w:pos="6840"/>
        </w:tabs>
        <w:ind w:left="6840" w:hanging="180"/>
      </w:pPr>
      <w:rPr>
        <w:rFonts w:cs="Times New Roman"/>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8">
    <w:nsid w:val="311060E4"/>
    <w:multiLevelType w:val="multilevel"/>
    <w:tmpl w:val="BE38073A"/>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CC229C"/>
    <w:multiLevelType w:val="multilevel"/>
    <w:tmpl w:val="E1C62190"/>
    <w:lvl w:ilvl="0">
      <w:start w:val="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40D73727"/>
    <w:multiLevelType w:val="hybridMultilevel"/>
    <w:tmpl w:val="28C6A1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CBA1027"/>
    <w:multiLevelType w:val="hybridMultilevel"/>
    <w:tmpl w:val="D47C2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631558EF"/>
    <w:multiLevelType w:val="multilevel"/>
    <w:tmpl w:val="0F6273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560"/>
        </w:tabs>
        <w:ind w:left="7560" w:hanging="108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2240"/>
        </w:tabs>
        <w:ind w:left="12240" w:hanging="144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920"/>
        </w:tabs>
        <w:ind w:left="16920" w:hanging="1800"/>
      </w:pPr>
      <w:rPr>
        <w:rFonts w:cs="Times New Roman" w:hint="default"/>
      </w:rPr>
    </w:lvl>
    <w:lvl w:ilvl="8">
      <w:start w:val="1"/>
      <w:numFmt w:val="decimal"/>
      <w:lvlText w:val="%1.%2.%3.%4.%5.%6.%7.%8.%9"/>
      <w:lvlJc w:val="left"/>
      <w:pPr>
        <w:tabs>
          <w:tab w:val="num" w:pos="19440"/>
        </w:tabs>
        <w:ind w:left="19440" w:hanging="2160"/>
      </w:pPr>
      <w:rPr>
        <w:rFonts w:cs="Times New Roman" w:hint="default"/>
      </w:rPr>
    </w:lvl>
  </w:abstractNum>
  <w:abstractNum w:abstractNumId="2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F5311A7"/>
    <w:multiLevelType w:val="hybridMultilevel"/>
    <w:tmpl w:val="E158B2FA"/>
    <w:lvl w:ilvl="0" w:tplc="04260001">
      <w:start w:val="1"/>
      <w:numFmt w:val="bullet"/>
      <w:lvlText w:val=""/>
      <w:lvlJc w:val="left"/>
      <w:pPr>
        <w:ind w:left="1132" w:hanging="360"/>
      </w:pPr>
      <w:rPr>
        <w:rFonts w:ascii="Symbol" w:hAnsi="Symbol" w:hint="default"/>
      </w:rPr>
    </w:lvl>
    <w:lvl w:ilvl="1" w:tplc="04260003" w:tentative="1">
      <w:start w:val="1"/>
      <w:numFmt w:val="bullet"/>
      <w:lvlText w:val="o"/>
      <w:lvlJc w:val="left"/>
      <w:pPr>
        <w:ind w:left="1852" w:hanging="360"/>
      </w:pPr>
      <w:rPr>
        <w:rFonts w:ascii="Courier New" w:hAnsi="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hint="default"/>
      </w:rPr>
    </w:lvl>
    <w:lvl w:ilvl="8" w:tplc="04260005" w:tentative="1">
      <w:start w:val="1"/>
      <w:numFmt w:val="bullet"/>
      <w:lvlText w:val=""/>
      <w:lvlJc w:val="left"/>
      <w:pPr>
        <w:ind w:left="6892" w:hanging="360"/>
      </w:pPr>
      <w:rPr>
        <w:rFonts w:ascii="Wingdings" w:hAnsi="Wingdings" w:hint="default"/>
      </w:rPr>
    </w:lvl>
  </w:abstractNum>
  <w:num w:numId="1">
    <w:abstractNumId w:val="7"/>
  </w:num>
  <w:num w:numId="2">
    <w:abstractNumId w:val="18"/>
  </w:num>
  <w:num w:numId="3">
    <w:abstractNumId w:val="6"/>
  </w:num>
  <w:num w:numId="4">
    <w:abstractNumId w:val="4"/>
  </w:num>
  <w:num w:numId="5">
    <w:abstractNumId w:val="2"/>
  </w:num>
  <w:num w:numId="6">
    <w:abstractNumId w:val="14"/>
  </w:num>
  <w:num w:numId="7">
    <w:abstractNumId w:val="20"/>
  </w:num>
  <w:num w:numId="8">
    <w:abstractNumId w:val="11"/>
  </w:num>
  <w:num w:numId="9">
    <w:abstractNumId w:val="5"/>
  </w:num>
  <w:num w:numId="10">
    <w:abstractNumId w:val="12"/>
  </w:num>
  <w:num w:numId="11">
    <w:abstractNumId w:val="13"/>
  </w:num>
  <w:num w:numId="12">
    <w:abstractNumId w:val="15"/>
  </w:num>
  <w:num w:numId="13">
    <w:abstractNumId w:val="17"/>
  </w:num>
  <w:num w:numId="14">
    <w:abstractNumId w:val="10"/>
  </w:num>
  <w:num w:numId="15">
    <w:abstractNumId w:val="21"/>
  </w:num>
  <w:num w:numId="16">
    <w:abstractNumId w:val="16"/>
  </w:num>
  <w:num w:numId="17">
    <w:abstractNumId w:val="1"/>
  </w:num>
  <w:num w:numId="18">
    <w:abstractNumId w:val="3"/>
  </w:num>
  <w:num w:numId="19">
    <w:abstractNumId w:val="0"/>
  </w:num>
  <w:num w:numId="20">
    <w:abstractNumId w:val="19"/>
  </w:num>
  <w:num w:numId="21">
    <w:abstractNumId w:val="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649"/>
    <w:rsid w:val="00006E89"/>
    <w:rsid w:val="00011B3E"/>
    <w:rsid w:val="00011D24"/>
    <w:rsid w:val="00013ABA"/>
    <w:rsid w:val="00013ACB"/>
    <w:rsid w:val="00013FF4"/>
    <w:rsid w:val="00014304"/>
    <w:rsid w:val="00015AE5"/>
    <w:rsid w:val="0001728A"/>
    <w:rsid w:val="00020FE1"/>
    <w:rsid w:val="0002102C"/>
    <w:rsid w:val="00022E13"/>
    <w:rsid w:val="000270CF"/>
    <w:rsid w:val="00032388"/>
    <w:rsid w:val="0003272C"/>
    <w:rsid w:val="0003319F"/>
    <w:rsid w:val="0003390D"/>
    <w:rsid w:val="0003587C"/>
    <w:rsid w:val="00035CE2"/>
    <w:rsid w:val="00040EE6"/>
    <w:rsid w:val="00041ECD"/>
    <w:rsid w:val="00042CC0"/>
    <w:rsid w:val="0005553B"/>
    <w:rsid w:val="000572D2"/>
    <w:rsid w:val="00060270"/>
    <w:rsid w:val="000604D2"/>
    <w:rsid w:val="0006245A"/>
    <w:rsid w:val="00070C9A"/>
    <w:rsid w:val="000822C3"/>
    <w:rsid w:val="00082C82"/>
    <w:rsid w:val="0008320F"/>
    <w:rsid w:val="000857DF"/>
    <w:rsid w:val="00085947"/>
    <w:rsid w:val="0009005E"/>
    <w:rsid w:val="00091478"/>
    <w:rsid w:val="000941C5"/>
    <w:rsid w:val="000948C4"/>
    <w:rsid w:val="000A184D"/>
    <w:rsid w:val="000A2B4D"/>
    <w:rsid w:val="000A6451"/>
    <w:rsid w:val="000A74E3"/>
    <w:rsid w:val="000B064E"/>
    <w:rsid w:val="000B40D6"/>
    <w:rsid w:val="000B4F6B"/>
    <w:rsid w:val="000B6679"/>
    <w:rsid w:val="000B69CF"/>
    <w:rsid w:val="000C790C"/>
    <w:rsid w:val="000D0F51"/>
    <w:rsid w:val="000D178C"/>
    <w:rsid w:val="000D198B"/>
    <w:rsid w:val="000D1DAA"/>
    <w:rsid w:val="000D35E5"/>
    <w:rsid w:val="000E2651"/>
    <w:rsid w:val="000F061D"/>
    <w:rsid w:val="000F4794"/>
    <w:rsid w:val="000F622C"/>
    <w:rsid w:val="0010047A"/>
    <w:rsid w:val="00101A88"/>
    <w:rsid w:val="001022A1"/>
    <w:rsid w:val="00105E13"/>
    <w:rsid w:val="00113C5D"/>
    <w:rsid w:val="00115535"/>
    <w:rsid w:val="00116169"/>
    <w:rsid w:val="00121B42"/>
    <w:rsid w:val="0012200D"/>
    <w:rsid w:val="00122AF9"/>
    <w:rsid w:val="00124822"/>
    <w:rsid w:val="00124F12"/>
    <w:rsid w:val="001349C0"/>
    <w:rsid w:val="001373B4"/>
    <w:rsid w:val="001400F4"/>
    <w:rsid w:val="0014445F"/>
    <w:rsid w:val="00144E3A"/>
    <w:rsid w:val="0015060C"/>
    <w:rsid w:val="00155220"/>
    <w:rsid w:val="0016018A"/>
    <w:rsid w:val="0016069C"/>
    <w:rsid w:val="00161F0E"/>
    <w:rsid w:val="001643E3"/>
    <w:rsid w:val="0016611B"/>
    <w:rsid w:val="001700B5"/>
    <w:rsid w:val="00170E2A"/>
    <w:rsid w:val="00171693"/>
    <w:rsid w:val="00171C12"/>
    <w:rsid w:val="00171ECB"/>
    <w:rsid w:val="001739EB"/>
    <w:rsid w:val="00173BCA"/>
    <w:rsid w:val="00176C92"/>
    <w:rsid w:val="001772F1"/>
    <w:rsid w:val="00177394"/>
    <w:rsid w:val="001816D9"/>
    <w:rsid w:val="00182C18"/>
    <w:rsid w:val="00183912"/>
    <w:rsid w:val="00183CC2"/>
    <w:rsid w:val="00187B55"/>
    <w:rsid w:val="001900AE"/>
    <w:rsid w:val="001900E4"/>
    <w:rsid w:val="00190F29"/>
    <w:rsid w:val="00190F88"/>
    <w:rsid w:val="00192CEF"/>
    <w:rsid w:val="00194EE1"/>
    <w:rsid w:val="001A114B"/>
    <w:rsid w:val="001A4066"/>
    <w:rsid w:val="001A6AE4"/>
    <w:rsid w:val="001A735C"/>
    <w:rsid w:val="001B01FD"/>
    <w:rsid w:val="001B4A71"/>
    <w:rsid w:val="001B5799"/>
    <w:rsid w:val="001B6F5F"/>
    <w:rsid w:val="001B6FD9"/>
    <w:rsid w:val="001B7731"/>
    <w:rsid w:val="001C1036"/>
    <w:rsid w:val="001C1EE1"/>
    <w:rsid w:val="001C533D"/>
    <w:rsid w:val="001C60A5"/>
    <w:rsid w:val="001D2040"/>
    <w:rsid w:val="001D5B54"/>
    <w:rsid w:val="001D64DB"/>
    <w:rsid w:val="001E1DBF"/>
    <w:rsid w:val="001E1FD9"/>
    <w:rsid w:val="001E3637"/>
    <w:rsid w:val="001E4639"/>
    <w:rsid w:val="001E4A7D"/>
    <w:rsid w:val="001E4F2D"/>
    <w:rsid w:val="001F16AB"/>
    <w:rsid w:val="001F2901"/>
    <w:rsid w:val="001F386D"/>
    <w:rsid w:val="001F3BF7"/>
    <w:rsid w:val="001F3C78"/>
    <w:rsid w:val="001F43A8"/>
    <w:rsid w:val="001F5461"/>
    <w:rsid w:val="001F5CD6"/>
    <w:rsid w:val="001F6551"/>
    <w:rsid w:val="00200325"/>
    <w:rsid w:val="00201C84"/>
    <w:rsid w:val="00201D9D"/>
    <w:rsid w:val="00202AF1"/>
    <w:rsid w:val="00204F4B"/>
    <w:rsid w:val="00205993"/>
    <w:rsid w:val="00205C62"/>
    <w:rsid w:val="00206369"/>
    <w:rsid w:val="00206970"/>
    <w:rsid w:val="00210C74"/>
    <w:rsid w:val="0021263D"/>
    <w:rsid w:val="00212834"/>
    <w:rsid w:val="00213EEE"/>
    <w:rsid w:val="00213F0C"/>
    <w:rsid w:val="00214094"/>
    <w:rsid w:val="00214403"/>
    <w:rsid w:val="002152EA"/>
    <w:rsid w:val="0021592D"/>
    <w:rsid w:val="00222D76"/>
    <w:rsid w:val="00223EB1"/>
    <w:rsid w:val="002312FD"/>
    <w:rsid w:val="00231344"/>
    <w:rsid w:val="00232D19"/>
    <w:rsid w:val="0023436E"/>
    <w:rsid w:val="002347C0"/>
    <w:rsid w:val="00236F9C"/>
    <w:rsid w:val="002371DA"/>
    <w:rsid w:val="00241998"/>
    <w:rsid w:val="00241A6C"/>
    <w:rsid w:val="00242D2B"/>
    <w:rsid w:val="00244C20"/>
    <w:rsid w:val="00245AA3"/>
    <w:rsid w:val="00247362"/>
    <w:rsid w:val="00247651"/>
    <w:rsid w:val="00247B12"/>
    <w:rsid w:val="00250A2B"/>
    <w:rsid w:val="00252A42"/>
    <w:rsid w:val="00254157"/>
    <w:rsid w:val="00254DB4"/>
    <w:rsid w:val="00261CC3"/>
    <w:rsid w:val="00262759"/>
    <w:rsid w:val="00262E2B"/>
    <w:rsid w:val="00270429"/>
    <w:rsid w:val="0027059E"/>
    <w:rsid w:val="002723E9"/>
    <w:rsid w:val="002738B8"/>
    <w:rsid w:val="00273F5A"/>
    <w:rsid w:val="00277929"/>
    <w:rsid w:val="00277FE6"/>
    <w:rsid w:val="00280ECB"/>
    <w:rsid w:val="00283B82"/>
    <w:rsid w:val="002846E9"/>
    <w:rsid w:val="00284C34"/>
    <w:rsid w:val="002902E0"/>
    <w:rsid w:val="0029066C"/>
    <w:rsid w:val="00290EEA"/>
    <w:rsid w:val="0029389B"/>
    <w:rsid w:val="00293992"/>
    <w:rsid w:val="00294935"/>
    <w:rsid w:val="002A0346"/>
    <w:rsid w:val="002A0BF4"/>
    <w:rsid w:val="002A3C0B"/>
    <w:rsid w:val="002A64A2"/>
    <w:rsid w:val="002A71DA"/>
    <w:rsid w:val="002A7BF7"/>
    <w:rsid w:val="002B50DB"/>
    <w:rsid w:val="002C0374"/>
    <w:rsid w:val="002C0AC5"/>
    <w:rsid w:val="002C12AB"/>
    <w:rsid w:val="002C2082"/>
    <w:rsid w:val="002C24E0"/>
    <w:rsid w:val="002C28EB"/>
    <w:rsid w:val="002C495C"/>
    <w:rsid w:val="002C51D8"/>
    <w:rsid w:val="002C736C"/>
    <w:rsid w:val="002C7928"/>
    <w:rsid w:val="002C7CAC"/>
    <w:rsid w:val="002D25AB"/>
    <w:rsid w:val="002D3306"/>
    <w:rsid w:val="002D43E5"/>
    <w:rsid w:val="002D48AA"/>
    <w:rsid w:val="002D7BAA"/>
    <w:rsid w:val="002D7F54"/>
    <w:rsid w:val="002E0D90"/>
    <w:rsid w:val="002E1060"/>
    <w:rsid w:val="002E2041"/>
    <w:rsid w:val="002E2705"/>
    <w:rsid w:val="002E3FF4"/>
    <w:rsid w:val="002F561E"/>
    <w:rsid w:val="002F6966"/>
    <w:rsid w:val="002F78C8"/>
    <w:rsid w:val="00301212"/>
    <w:rsid w:val="00301CF3"/>
    <w:rsid w:val="0030459C"/>
    <w:rsid w:val="00305DE8"/>
    <w:rsid w:val="0031020B"/>
    <w:rsid w:val="003120D3"/>
    <w:rsid w:val="00314E05"/>
    <w:rsid w:val="003174D6"/>
    <w:rsid w:val="00320E2C"/>
    <w:rsid w:val="003216D8"/>
    <w:rsid w:val="00324251"/>
    <w:rsid w:val="00325BA8"/>
    <w:rsid w:val="0032715C"/>
    <w:rsid w:val="00331536"/>
    <w:rsid w:val="00337339"/>
    <w:rsid w:val="00337CA5"/>
    <w:rsid w:val="00340B86"/>
    <w:rsid w:val="00341617"/>
    <w:rsid w:val="00341707"/>
    <w:rsid w:val="003474C3"/>
    <w:rsid w:val="0035639E"/>
    <w:rsid w:val="0035694E"/>
    <w:rsid w:val="003603C3"/>
    <w:rsid w:val="00362478"/>
    <w:rsid w:val="00362F4A"/>
    <w:rsid w:val="003656E4"/>
    <w:rsid w:val="00366805"/>
    <w:rsid w:val="00370CA1"/>
    <w:rsid w:val="00375B25"/>
    <w:rsid w:val="003768A2"/>
    <w:rsid w:val="003773CB"/>
    <w:rsid w:val="0038032F"/>
    <w:rsid w:val="00385973"/>
    <w:rsid w:val="00385A01"/>
    <w:rsid w:val="00385CE6"/>
    <w:rsid w:val="003905F2"/>
    <w:rsid w:val="00392CA0"/>
    <w:rsid w:val="00393C24"/>
    <w:rsid w:val="00396542"/>
    <w:rsid w:val="0039685B"/>
    <w:rsid w:val="0039735B"/>
    <w:rsid w:val="00397CAC"/>
    <w:rsid w:val="003A170A"/>
    <w:rsid w:val="003A1EEB"/>
    <w:rsid w:val="003A31A6"/>
    <w:rsid w:val="003A3254"/>
    <w:rsid w:val="003A3306"/>
    <w:rsid w:val="003A55EE"/>
    <w:rsid w:val="003A6299"/>
    <w:rsid w:val="003A7F0C"/>
    <w:rsid w:val="003A7F79"/>
    <w:rsid w:val="003B6404"/>
    <w:rsid w:val="003C0397"/>
    <w:rsid w:val="003C3A39"/>
    <w:rsid w:val="003C3B1F"/>
    <w:rsid w:val="003C449B"/>
    <w:rsid w:val="003C7ABF"/>
    <w:rsid w:val="003D21FF"/>
    <w:rsid w:val="003D2C17"/>
    <w:rsid w:val="003D5B1B"/>
    <w:rsid w:val="003E3070"/>
    <w:rsid w:val="003E4EF2"/>
    <w:rsid w:val="003E516E"/>
    <w:rsid w:val="003F0112"/>
    <w:rsid w:val="003F071A"/>
    <w:rsid w:val="003F0F83"/>
    <w:rsid w:val="003F160B"/>
    <w:rsid w:val="003F4C8A"/>
    <w:rsid w:val="003F5440"/>
    <w:rsid w:val="003F5EFF"/>
    <w:rsid w:val="003F7983"/>
    <w:rsid w:val="00400032"/>
    <w:rsid w:val="00400B5B"/>
    <w:rsid w:val="00405A00"/>
    <w:rsid w:val="00412841"/>
    <w:rsid w:val="00412B15"/>
    <w:rsid w:val="00415769"/>
    <w:rsid w:val="00416B05"/>
    <w:rsid w:val="00420870"/>
    <w:rsid w:val="004222D3"/>
    <w:rsid w:val="004240E1"/>
    <w:rsid w:val="00430252"/>
    <w:rsid w:val="00432BAE"/>
    <w:rsid w:val="00433B8A"/>
    <w:rsid w:val="00435CA7"/>
    <w:rsid w:val="00436067"/>
    <w:rsid w:val="00436E9E"/>
    <w:rsid w:val="004377AC"/>
    <w:rsid w:val="0043791B"/>
    <w:rsid w:val="00441483"/>
    <w:rsid w:val="00441BCB"/>
    <w:rsid w:val="004442B1"/>
    <w:rsid w:val="00445B9C"/>
    <w:rsid w:val="00446C1C"/>
    <w:rsid w:val="0045176A"/>
    <w:rsid w:val="00452E7E"/>
    <w:rsid w:val="00453178"/>
    <w:rsid w:val="00456332"/>
    <w:rsid w:val="00456960"/>
    <w:rsid w:val="004575FD"/>
    <w:rsid w:val="00461826"/>
    <w:rsid w:val="004708B5"/>
    <w:rsid w:val="0047188F"/>
    <w:rsid w:val="004725A5"/>
    <w:rsid w:val="00474413"/>
    <w:rsid w:val="00475078"/>
    <w:rsid w:val="004800F9"/>
    <w:rsid w:val="0048070D"/>
    <w:rsid w:val="00480D3D"/>
    <w:rsid w:val="00483AB2"/>
    <w:rsid w:val="00484651"/>
    <w:rsid w:val="004856EE"/>
    <w:rsid w:val="0049134A"/>
    <w:rsid w:val="004A32DA"/>
    <w:rsid w:val="004A58CB"/>
    <w:rsid w:val="004A5C5B"/>
    <w:rsid w:val="004A5F5B"/>
    <w:rsid w:val="004B1795"/>
    <w:rsid w:val="004B5692"/>
    <w:rsid w:val="004B56DD"/>
    <w:rsid w:val="004B687C"/>
    <w:rsid w:val="004B6F71"/>
    <w:rsid w:val="004C020F"/>
    <w:rsid w:val="004C0C99"/>
    <w:rsid w:val="004C1AFD"/>
    <w:rsid w:val="004C2623"/>
    <w:rsid w:val="004C3021"/>
    <w:rsid w:val="004C45BF"/>
    <w:rsid w:val="004C4EAA"/>
    <w:rsid w:val="004C558B"/>
    <w:rsid w:val="004C64FD"/>
    <w:rsid w:val="004D025E"/>
    <w:rsid w:val="004D430A"/>
    <w:rsid w:val="004D54BE"/>
    <w:rsid w:val="004E0A22"/>
    <w:rsid w:val="004E2789"/>
    <w:rsid w:val="004E32CC"/>
    <w:rsid w:val="004F0C16"/>
    <w:rsid w:val="004F1F88"/>
    <w:rsid w:val="004F5718"/>
    <w:rsid w:val="004F5F1B"/>
    <w:rsid w:val="004F73AB"/>
    <w:rsid w:val="00502374"/>
    <w:rsid w:val="0050254D"/>
    <w:rsid w:val="005060A1"/>
    <w:rsid w:val="00507153"/>
    <w:rsid w:val="005107E9"/>
    <w:rsid w:val="0051257C"/>
    <w:rsid w:val="0051439B"/>
    <w:rsid w:val="00516072"/>
    <w:rsid w:val="005200ED"/>
    <w:rsid w:val="005204BD"/>
    <w:rsid w:val="00521C0E"/>
    <w:rsid w:val="005221FB"/>
    <w:rsid w:val="00523DF8"/>
    <w:rsid w:val="00526245"/>
    <w:rsid w:val="00527E6E"/>
    <w:rsid w:val="005310FC"/>
    <w:rsid w:val="00531546"/>
    <w:rsid w:val="00531AB6"/>
    <w:rsid w:val="00531BC6"/>
    <w:rsid w:val="005322B9"/>
    <w:rsid w:val="005332EC"/>
    <w:rsid w:val="005339E4"/>
    <w:rsid w:val="00534418"/>
    <w:rsid w:val="00534549"/>
    <w:rsid w:val="005347B8"/>
    <w:rsid w:val="005347C5"/>
    <w:rsid w:val="0053497E"/>
    <w:rsid w:val="00535212"/>
    <w:rsid w:val="005353AB"/>
    <w:rsid w:val="005369EB"/>
    <w:rsid w:val="00537CB8"/>
    <w:rsid w:val="00541A9D"/>
    <w:rsid w:val="00547FD6"/>
    <w:rsid w:val="00553D2E"/>
    <w:rsid w:val="005560BC"/>
    <w:rsid w:val="00556FD5"/>
    <w:rsid w:val="00557116"/>
    <w:rsid w:val="005573BE"/>
    <w:rsid w:val="00557B5A"/>
    <w:rsid w:val="005637C0"/>
    <w:rsid w:val="005637C1"/>
    <w:rsid w:val="005649A7"/>
    <w:rsid w:val="00572700"/>
    <w:rsid w:val="00577B73"/>
    <w:rsid w:val="00577FDE"/>
    <w:rsid w:val="00580468"/>
    <w:rsid w:val="00580C09"/>
    <w:rsid w:val="005843A7"/>
    <w:rsid w:val="00584C1D"/>
    <w:rsid w:val="0058603B"/>
    <w:rsid w:val="0058741B"/>
    <w:rsid w:val="0059161B"/>
    <w:rsid w:val="00592C1B"/>
    <w:rsid w:val="0059431B"/>
    <w:rsid w:val="005945C9"/>
    <w:rsid w:val="00596649"/>
    <w:rsid w:val="00596691"/>
    <w:rsid w:val="00597645"/>
    <w:rsid w:val="005A1633"/>
    <w:rsid w:val="005A38D3"/>
    <w:rsid w:val="005A39CC"/>
    <w:rsid w:val="005B1EF1"/>
    <w:rsid w:val="005B4730"/>
    <w:rsid w:val="005B5CB8"/>
    <w:rsid w:val="005C5735"/>
    <w:rsid w:val="005C777A"/>
    <w:rsid w:val="005E04C9"/>
    <w:rsid w:val="005E05D7"/>
    <w:rsid w:val="005E0722"/>
    <w:rsid w:val="005E2B30"/>
    <w:rsid w:val="005E41E7"/>
    <w:rsid w:val="005E450F"/>
    <w:rsid w:val="005F05F6"/>
    <w:rsid w:val="006046E9"/>
    <w:rsid w:val="006063BF"/>
    <w:rsid w:val="00607046"/>
    <w:rsid w:val="0061146D"/>
    <w:rsid w:val="00613EBD"/>
    <w:rsid w:val="0061768A"/>
    <w:rsid w:val="0062298A"/>
    <w:rsid w:val="006264B5"/>
    <w:rsid w:val="00626514"/>
    <w:rsid w:val="00626589"/>
    <w:rsid w:val="00626692"/>
    <w:rsid w:val="00630264"/>
    <w:rsid w:val="00632413"/>
    <w:rsid w:val="00632AE9"/>
    <w:rsid w:val="006339A0"/>
    <w:rsid w:val="00635663"/>
    <w:rsid w:val="006413A8"/>
    <w:rsid w:val="00642E56"/>
    <w:rsid w:val="00646BE7"/>
    <w:rsid w:val="00647A99"/>
    <w:rsid w:val="0065154A"/>
    <w:rsid w:val="00651676"/>
    <w:rsid w:val="00651E00"/>
    <w:rsid w:val="00657959"/>
    <w:rsid w:val="0066057B"/>
    <w:rsid w:val="00660639"/>
    <w:rsid w:val="00660FAB"/>
    <w:rsid w:val="0066548F"/>
    <w:rsid w:val="006718D4"/>
    <w:rsid w:val="00674572"/>
    <w:rsid w:val="0067690D"/>
    <w:rsid w:val="00684A3A"/>
    <w:rsid w:val="00684BBA"/>
    <w:rsid w:val="00687763"/>
    <w:rsid w:val="00687F4F"/>
    <w:rsid w:val="0069182D"/>
    <w:rsid w:val="00692B0D"/>
    <w:rsid w:val="00692E6D"/>
    <w:rsid w:val="00693369"/>
    <w:rsid w:val="00693E0E"/>
    <w:rsid w:val="00696734"/>
    <w:rsid w:val="006A1AE3"/>
    <w:rsid w:val="006A2329"/>
    <w:rsid w:val="006A2613"/>
    <w:rsid w:val="006B068E"/>
    <w:rsid w:val="006B0B23"/>
    <w:rsid w:val="006B21CC"/>
    <w:rsid w:val="006B26DB"/>
    <w:rsid w:val="006B2DE6"/>
    <w:rsid w:val="006B3F3D"/>
    <w:rsid w:val="006B54B9"/>
    <w:rsid w:val="006B5796"/>
    <w:rsid w:val="006B7E14"/>
    <w:rsid w:val="006C078E"/>
    <w:rsid w:val="006C1949"/>
    <w:rsid w:val="006C30E1"/>
    <w:rsid w:val="006C33CA"/>
    <w:rsid w:val="006C4607"/>
    <w:rsid w:val="006C5D04"/>
    <w:rsid w:val="006C6822"/>
    <w:rsid w:val="006D2394"/>
    <w:rsid w:val="006D47EF"/>
    <w:rsid w:val="006D48F1"/>
    <w:rsid w:val="006D5099"/>
    <w:rsid w:val="006D5A6D"/>
    <w:rsid w:val="006E1386"/>
    <w:rsid w:val="006E58FB"/>
    <w:rsid w:val="006E6F40"/>
    <w:rsid w:val="006F3E6A"/>
    <w:rsid w:val="006F407F"/>
    <w:rsid w:val="006F45BE"/>
    <w:rsid w:val="006F545B"/>
    <w:rsid w:val="006F5781"/>
    <w:rsid w:val="007004FC"/>
    <w:rsid w:val="00702848"/>
    <w:rsid w:val="00706670"/>
    <w:rsid w:val="007118FB"/>
    <w:rsid w:val="00712C7F"/>
    <w:rsid w:val="00712DEE"/>
    <w:rsid w:val="00713CC8"/>
    <w:rsid w:val="00717C72"/>
    <w:rsid w:val="0072023E"/>
    <w:rsid w:val="00721008"/>
    <w:rsid w:val="0072333D"/>
    <w:rsid w:val="0072417C"/>
    <w:rsid w:val="00724BE0"/>
    <w:rsid w:val="0073026F"/>
    <w:rsid w:val="00731695"/>
    <w:rsid w:val="00731980"/>
    <w:rsid w:val="00734450"/>
    <w:rsid w:val="00734F92"/>
    <w:rsid w:val="00737A0B"/>
    <w:rsid w:val="00740051"/>
    <w:rsid w:val="00744483"/>
    <w:rsid w:val="00745F67"/>
    <w:rsid w:val="007460F5"/>
    <w:rsid w:val="00746BFA"/>
    <w:rsid w:val="00746DF1"/>
    <w:rsid w:val="00747736"/>
    <w:rsid w:val="00747E5B"/>
    <w:rsid w:val="0075024C"/>
    <w:rsid w:val="0075039E"/>
    <w:rsid w:val="00752D9D"/>
    <w:rsid w:val="00754784"/>
    <w:rsid w:val="007572BF"/>
    <w:rsid w:val="0075797F"/>
    <w:rsid w:val="00757C6E"/>
    <w:rsid w:val="00760609"/>
    <w:rsid w:val="007610D0"/>
    <w:rsid w:val="00762851"/>
    <w:rsid w:val="00762BDA"/>
    <w:rsid w:val="00764BA7"/>
    <w:rsid w:val="00765DE6"/>
    <w:rsid w:val="00766456"/>
    <w:rsid w:val="00773778"/>
    <w:rsid w:val="007805FD"/>
    <w:rsid w:val="00780D5A"/>
    <w:rsid w:val="00784422"/>
    <w:rsid w:val="007845CE"/>
    <w:rsid w:val="00785277"/>
    <w:rsid w:val="00785311"/>
    <w:rsid w:val="007863AF"/>
    <w:rsid w:val="0079102F"/>
    <w:rsid w:val="00795237"/>
    <w:rsid w:val="0079652B"/>
    <w:rsid w:val="007A09FE"/>
    <w:rsid w:val="007A0D93"/>
    <w:rsid w:val="007A4F01"/>
    <w:rsid w:val="007A63DB"/>
    <w:rsid w:val="007A72E7"/>
    <w:rsid w:val="007A751E"/>
    <w:rsid w:val="007B3B54"/>
    <w:rsid w:val="007B3FA0"/>
    <w:rsid w:val="007B43F1"/>
    <w:rsid w:val="007B5281"/>
    <w:rsid w:val="007B59AE"/>
    <w:rsid w:val="007B6913"/>
    <w:rsid w:val="007C004B"/>
    <w:rsid w:val="007C0F2C"/>
    <w:rsid w:val="007C1AAB"/>
    <w:rsid w:val="007C1CD6"/>
    <w:rsid w:val="007C2BCC"/>
    <w:rsid w:val="007C4EF0"/>
    <w:rsid w:val="007C6F6E"/>
    <w:rsid w:val="007C7682"/>
    <w:rsid w:val="007D099D"/>
    <w:rsid w:val="007D4C64"/>
    <w:rsid w:val="007D4D4D"/>
    <w:rsid w:val="007D5D5D"/>
    <w:rsid w:val="007E05BF"/>
    <w:rsid w:val="007E2664"/>
    <w:rsid w:val="007E2E0B"/>
    <w:rsid w:val="007E3ABF"/>
    <w:rsid w:val="007E5BFA"/>
    <w:rsid w:val="007E6689"/>
    <w:rsid w:val="007E731C"/>
    <w:rsid w:val="007E74CE"/>
    <w:rsid w:val="007F0A03"/>
    <w:rsid w:val="007F5917"/>
    <w:rsid w:val="007F5B13"/>
    <w:rsid w:val="00800955"/>
    <w:rsid w:val="00803D61"/>
    <w:rsid w:val="00803FF9"/>
    <w:rsid w:val="00805760"/>
    <w:rsid w:val="00806C1E"/>
    <w:rsid w:val="008072CA"/>
    <w:rsid w:val="00810040"/>
    <w:rsid w:val="0081596B"/>
    <w:rsid w:val="00816731"/>
    <w:rsid w:val="00816BA0"/>
    <w:rsid w:val="00816FA3"/>
    <w:rsid w:val="0082023A"/>
    <w:rsid w:val="00821A7A"/>
    <w:rsid w:val="00821FE9"/>
    <w:rsid w:val="00822B82"/>
    <w:rsid w:val="008237D8"/>
    <w:rsid w:val="00824A55"/>
    <w:rsid w:val="00824FC5"/>
    <w:rsid w:val="008253F8"/>
    <w:rsid w:val="008325E4"/>
    <w:rsid w:val="00832A2B"/>
    <w:rsid w:val="00833E11"/>
    <w:rsid w:val="00834B63"/>
    <w:rsid w:val="008413EF"/>
    <w:rsid w:val="00841550"/>
    <w:rsid w:val="00843159"/>
    <w:rsid w:val="00843221"/>
    <w:rsid w:val="00843368"/>
    <w:rsid w:val="00845811"/>
    <w:rsid w:val="00846994"/>
    <w:rsid w:val="008479F9"/>
    <w:rsid w:val="00850451"/>
    <w:rsid w:val="00852042"/>
    <w:rsid w:val="008534C9"/>
    <w:rsid w:val="00854592"/>
    <w:rsid w:val="0085599D"/>
    <w:rsid w:val="008564EA"/>
    <w:rsid w:val="00856735"/>
    <w:rsid w:val="008627F7"/>
    <w:rsid w:val="0086358C"/>
    <w:rsid w:val="00867A85"/>
    <w:rsid w:val="00867AD4"/>
    <w:rsid w:val="0087510C"/>
    <w:rsid w:val="008766E7"/>
    <w:rsid w:val="00877D37"/>
    <w:rsid w:val="0088001B"/>
    <w:rsid w:val="00882561"/>
    <w:rsid w:val="00883D27"/>
    <w:rsid w:val="0088631B"/>
    <w:rsid w:val="00886667"/>
    <w:rsid w:val="00886879"/>
    <w:rsid w:val="00893687"/>
    <w:rsid w:val="00893DDA"/>
    <w:rsid w:val="00895E36"/>
    <w:rsid w:val="0089738E"/>
    <w:rsid w:val="008A2DC8"/>
    <w:rsid w:val="008A3B89"/>
    <w:rsid w:val="008A4FF5"/>
    <w:rsid w:val="008A51C8"/>
    <w:rsid w:val="008B0993"/>
    <w:rsid w:val="008B0AB8"/>
    <w:rsid w:val="008B3BFB"/>
    <w:rsid w:val="008B4695"/>
    <w:rsid w:val="008B5FDB"/>
    <w:rsid w:val="008B6679"/>
    <w:rsid w:val="008B7B5C"/>
    <w:rsid w:val="008C12EB"/>
    <w:rsid w:val="008C2F26"/>
    <w:rsid w:val="008C3E98"/>
    <w:rsid w:val="008C4829"/>
    <w:rsid w:val="008C4901"/>
    <w:rsid w:val="008C50F4"/>
    <w:rsid w:val="008C5649"/>
    <w:rsid w:val="008C6F42"/>
    <w:rsid w:val="008D07A6"/>
    <w:rsid w:val="008D38DE"/>
    <w:rsid w:val="008D4F8D"/>
    <w:rsid w:val="008E08D4"/>
    <w:rsid w:val="008E21A7"/>
    <w:rsid w:val="008E44A2"/>
    <w:rsid w:val="008E697D"/>
    <w:rsid w:val="008F04DC"/>
    <w:rsid w:val="008F3A9B"/>
    <w:rsid w:val="008F7684"/>
    <w:rsid w:val="009008F5"/>
    <w:rsid w:val="00900B78"/>
    <w:rsid w:val="009026FF"/>
    <w:rsid w:val="00903263"/>
    <w:rsid w:val="00903467"/>
    <w:rsid w:val="00903C89"/>
    <w:rsid w:val="0090601D"/>
    <w:rsid w:val="00906665"/>
    <w:rsid w:val="00906A21"/>
    <w:rsid w:val="009079C3"/>
    <w:rsid w:val="009102F7"/>
    <w:rsid w:val="00910462"/>
    <w:rsid w:val="009146C8"/>
    <w:rsid w:val="00915AB1"/>
    <w:rsid w:val="00915EDA"/>
    <w:rsid w:val="00917532"/>
    <w:rsid w:val="009235BA"/>
    <w:rsid w:val="00924023"/>
    <w:rsid w:val="00924CE2"/>
    <w:rsid w:val="00925B9F"/>
    <w:rsid w:val="009266B2"/>
    <w:rsid w:val="009300F3"/>
    <w:rsid w:val="009304AB"/>
    <w:rsid w:val="009315EF"/>
    <w:rsid w:val="00931AED"/>
    <w:rsid w:val="00932448"/>
    <w:rsid w:val="009426E3"/>
    <w:rsid w:val="009476A3"/>
    <w:rsid w:val="009508C1"/>
    <w:rsid w:val="00950BCA"/>
    <w:rsid w:val="0095334F"/>
    <w:rsid w:val="009538E8"/>
    <w:rsid w:val="0095527A"/>
    <w:rsid w:val="00957893"/>
    <w:rsid w:val="00957932"/>
    <w:rsid w:val="00962D9D"/>
    <w:rsid w:val="00965897"/>
    <w:rsid w:val="00967237"/>
    <w:rsid w:val="0096765C"/>
    <w:rsid w:val="009727E4"/>
    <w:rsid w:val="009815D2"/>
    <w:rsid w:val="00986EF2"/>
    <w:rsid w:val="009932BA"/>
    <w:rsid w:val="009934C5"/>
    <w:rsid w:val="00994C0F"/>
    <w:rsid w:val="009961D3"/>
    <w:rsid w:val="00997C0C"/>
    <w:rsid w:val="009A1635"/>
    <w:rsid w:val="009A64A4"/>
    <w:rsid w:val="009B22D7"/>
    <w:rsid w:val="009B34EB"/>
    <w:rsid w:val="009B4C93"/>
    <w:rsid w:val="009B72ED"/>
    <w:rsid w:val="009C3286"/>
    <w:rsid w:val="009C35B1"/>
    <w:rsid w:val="009C6DEB"/>
    <w:rsid w:val="009C75CB"/>
    <w:rsid w:val="009D01E6"/>
    <w:rsid w:val="009D028A"/>
    <w:rsid w:val="009D03E1"/>
    <w:rsid w:val="009D0ACE"/>
    <w:rsid w:val="009D6504"/>
    <w:rsid w:val="009E075D"/>
    <w:rsid w:val="009E12D7"/>
    <w:rsid w:val="009E37D5"/>
    <w:rsid w:val="009E4EB6"/>
    <w:rsid w:val="009E5D04"/>
    <w:rsid w:val="009E661A"/>
    <w:rsid w:val="009E6FE3"/>
    <w:rsid w:val="009F1571"/>
    <w:rsid w:val="009F3E26"/>
    <w:rsid w:val="009F52F0"/>
    <w:rsid w:val="009F65F7"/>
    <w:rsid w:val="00A007BF"/>
    <w:rsid w:val="00A00F2A"/>
    <w:rsid w:val="00A01DB8"/>
    <w:rsid w:val="00A02F8B"/>
    <w:rsid w:val="00A06781"/>
    <w:rsid w:val="00A06D7E"/>
    <w:rsid w:val="00A074C3"/>
    <w:rsid w:val="00A106C0"/>
    <w:rsid w:val="00A11723"/>
    <w:rsid w:val="00A11A9E"/>
    <w:rsid w:val="00A122E9"/>
    <w:rsid w:val="00A1240B"/>
    <w:rsid w:val="00A12547"/>
    <w:rsid w:val="00A1509C"/>
    <w:rsid w:val="00A15B98"/>
    <w:rsid w:val="00A20335"/>
    <w:rsid w:val="00A2218D"/>
    <w:rsid w:val="00A22834"/>
    <w:rsid w:val="00A239C3"/>
    <w:rsid w:val="00A26515"/>
    <w:rsid w:val="00A32D6A"/>
    <w:rsid w:val="00A34260"/>
    <w:rsid w:val="00A36001"/>
    <w:rsid w:val="00A45353"/>
    <w:rsid w:val="00A46E33"/>
    <w:rsid w:val="00A52F8D"/>
    <w:rsid w:val="00A55232"/>
    <w:rsid w:val="00A64A6E"/>
    <w:rsid w:val="00A64F1D"/>
    <w:rsid w:val="00A67294"/>
    <w:rsid w:val="00A70984"/>
    <w:rsid w:val="00A70CFD"/>
    <w:rsid w:val="00A71830"/>
    <w:rsid w:val="00A72A0B"/>
    <w:rsid w:val="00A760B9"/>
    <w:rsid w:val="00A77B4D"/>
    <w:rsid w:val="00A80232"/>
    <w:rsid w:val="00A81E42"/>
    <w:rsid w:val="00A8286B"/>
    <w:rsid w:val="00A8471B"/>
    <w:rsid w:val="00A851A2"/>
    <w:rsid w:val="00A8644C"/>
    <w:rsid w:val="00A864FE"/>
    <w:rsid w:val="00A86F41"/>
    <w:rsid w:val="00A87D04"/>
    <w:rsid w:val="00A90B6F"/>
    <w:rsid w:val="00A93F83"/>
    <w:rsid w:val="00A950C5"/>
    <w:rsid w:val="00AA1D25"/>
    <w:rsid w:val="00AA699B"/>
    <w:rsid w:val="00AA6B25"/>
    <w:rsid w:val="00AB0359"/>
    <w:rsid w:val="00AB2B1A"/>
    <w:rsid w:val="00AB397F"/>
    <w:rsid w:val="00AB5832"/>
    <w:rsid w:val="00AB5FE6"/>
    <w:rsid w:val="00AC1263"/>
    <w:rsid w:val="00AC181B"/>
    <w:rsid w:val="00AC1EA8"/>
    <w:rsid w:val="00AC2649"/>
    <w:rsid w:val="00AC51F2"/>
    <w:rsid w:val="00AC59C7"/>
    <w:rsid w:val="00AD24DF"/>
    <w:rsid w:val="00AD45E2"/>
    <w:rsid w:val="00AD6065"/>
    <w:rsid w:val="00AD7461"/>
    <w:rsid w:val="00AE12B4"/>
    <w:rsid w:val="00AE2217"/>
    <w:rsid w:val="00AE27FD"/>
    <w:rsid w:val="00AE2C80"/>
    <w:rsid w:val="00AE5066"/>
    <w:rsid w:val="00AE5276"/>
    <w:rsid w:val="00AE5E24"/>
    <w:rsid w:val="00AE61B7"/>
    <w:rsid w:val="00AE6CBA"/>
    <w:rsid w:val="00AE79AD"/>
    <w:rsid w:val="00AF3211"/>
    <w:rsid w:val="00AF35E4"/>
    <w:rsid w:val="00AF4120"/>
    <w:rsid w:val="00AF5CDE"/>
    <w:rsid w:val="00B06AE0"/>
    <w:rsid w:val="00B06AFD"/>
    <w:rsid w:val="00B077E3"/>
    <w:rsid w:val="00B10387"/>
    <w:rsid w:val="00B11A57"/>
    <w:rsid w:val="00B12F1D"/>
    <w:rsid w:val="00B138BC"/>
    <w:rsid w:val="00B16EED"/>
    <w:rsid w:val="00B17D99"/>
    <w:rsid w:val="00B211C3"/>
    <w:rsid w:val="00B22D19"/>
    <w:rsid w:val="00B25597"/>
    <w:rsid w:val="00B26772"/>
    <w:rsid w:val="00B267B9"/>
    <w:rsid w:val="00B26FFC"/>
    <w:rsid w:val="00B30231"/>
    <w:rsid w:val="00B32785"/>
    <w:rsid w:val="00B33E09"/>
    <w:rsid w:val="00B3523B"/>
    <w:rsid w:val="00B35242"/>
    <w:rsid w:val="00B3642C"/>
    <w:rsid w:val="00B37108"/>
    <w:rsid w:val="00B37A57"/>
    <w:rsid w:val="00B37CDE"/>
    <w:rsid w:val="00B42910"/>
    <w:rsid w:val="00B43B91"/>
    <w:rsid w:val="00B469A5"/>
    <w:rsid w:val="00B50708"/>
    <w:rsid w:val="00B50C68"/>
    <w:rsid w:val="00B51293"/>
    <w:rsid w:val="00B52B1E"/>
    <w:rsid w:val="00B5472C"/>
    <w:rsid w:val="00B55481"/>
    <w:rsid w:val="00B56682"/>
    <w:rsid w:val="00B56C32"/>
    <w:rsid w:val="00B5780F"/>
    <w:rsid w:val="00B57ACF"/>
    <w:rsid w:val="00B64BB1"/>
    <w:rsid w:val="00B655F2"/>
    <w:rsid w:val="00B65B85"/>
    <w:rsid w:val="00B66F29"/>
    <w:rsid w:val="00B703AD"/>
    <w:rsid w:val="00B71137"/>
    <w:rsid w:val="00B71758"/>
    <w:rsid w:val="00B72484"/>
    <w:rsid w:val="00B73166"/>
    <w:rsid w:val="00B7415C"/>
    <w:rsid w:val="00B75A36"/>
    <w:rsid w:val="00B75F30"/>
    <w:rsid w:val="00B772A5"/>
    <w:rsid w:val="00B823FC"/>
    <w:rsid w:val="00B8426C"/>
    <w:rsid w:val="00B84BE4"/>
    <w:rsid w:val="00B857FE"/>
    <w:rsid w:val="00B91364"/>
    <w:rsid w:val="00B91B8D"/>
    <w:rsid w:val="00B93446"/>
    <w:rsid w:val="00B94308"/>
    <w:rsid w:val="00B94E90"/>
    <w:rsid w:val="00B951F0"/>
    <w:rsid w:val="00BA1867"/>
    <w:rsid w:val="00BA494C"/>
    <w:rsid w:val="00BB0A82"/>
    <w:rsid w:val="00BB5781"/>
    <w:rsid w:val="00BB7C94"/>
    <w:rsid w:val="00BB7EF9"/>
    <w:rsid w:val="00BC0A9D"/>
    <w:rsid w:val="00BC1EDB"/>
    <w:rsid w:val="00BC2890"/>
    <w:rsid w:val="00BC350A"/>
    <w:rsid w:val="00BC60D2"/>
    <w:rsid w:val="00BD154D"/>
    <w:rsid w:val="00BD1E40"/>
    <w:rsid w:val="00BD2498"/>
    <w:rsid w:val="00BE1B76"/>
    <w:rsid w:val="00BE728C"/>
    <w:rsid w:val="00BF1CBF"/>
    <w:rsid w:val="00BF2472"/>
    <w:rsid w:val="00BF40ED"/>
    <w:rsid w:val="00BF592E"/>
    <w:rsid w:val="00BF5BC2"/>
    <w:rsid w:val="00C02F8E"/>
    <w:rsid w:val="00C03920"/>
    <w:rsid w:val="00C05792"/>
    <w:rsid w:val="00C07E68"/>
    <w:rsid w:val="00C11056"/>
    <w:rsid w:val="00C1133D"/>
    <w:rsid w:val="00C12297"/>
    <w:rsid w:val="00C1389F"/>
    <w:rsid w:val="00C1580F"/>
    <w:rsid w:val="00C218C0"/>
    <w:rsid w:val="00C22ACA"/>
    <w:rsid w:val="00C27A08"/>
    <w:rsid w:val="00C27F06"/>
    <w:rsid w:val="00C30A16"/>
    <w:rsid w:val="00C31312"/>
    <w:rsid w:val="00C326C6"/>
    <w:rsid w:val="00C349DC"/>
    <w:rsid w:val="00C34E77"/>
    <w:rsid w:val="00C35295"/>
    <w:rsid w:val="00C36ADD"/>
    <w:rsid w:val="00C36E74"/>
    <w:rsid w:val="00C37FC8"/>
    <w:rsid w:val="00C40595"/>
    <w:rsid w:val="00C41621"/>
    <w:rsid w:val="00C443E9"/>
    <w:rsid w:val="00C449FA"/>
    <w:rsid w:val="00C44E8C"/>
    <w:rsid w:val="00C4611A"/>
    <w:rsid w:val="00C470EC"/>
    <w:rsid w:val="00C50461"/>
    <w:rsid w:val="00C5048A"/>
    <w:rsid w:val="00C50503"/>
    <w:rsid w:val="00C5384F"/>
    <w:rsid w:val="00C55748"/>
    <w:rsid w:val="00C56097"/>
    <w:rsid w:val="00C56964"/>
    <w:rsid w:val="00C57299"/>
    <w:rsid w:val="00C578D6"/>
    <w:rsid w:val="00C601D0"/>
    <w:rsid w:val="00C62C95"/>
    <w:rsid w:val="00C64E37"/>
    <w:rsid w:val="00C64E7A"/>
    <w:rsid w:val="00C652A4"/>
    <w:rsid w:val="00C656D5"/>
    <w:rsid w:val="00C67103"/>
    <w:rsid w:val="00C71737"/>
    <w:rsid w:val="00C718A0"/>
    <w:rsid w:val="00C71BB9"/>
    <w:rsid w:val="00C71BE9"/>
    <w:rsid w:val="00C71F27"/>
    <w:rsid w:val="00C7354B"/>
    <w:rsid w:val="00C74676"/>
    <w:rsid w:val="00C7595B"/>
    <w:rsid w:val="00C7715B"/>
    <w:rsid w:val="00C802DC"/>
    <w:rsid w:val="00C841F4"/>
    <w:rsid w:val="00C85343"/>
    <w:rsid w:val="00C85F92"/>
    <w:rsid w:val="00C87FE4"/>
    <w:rsid w:val="00C911D4"/>
    <w:rsid w:val="00C94C28"/>
    <w:rsid w:val="00C95E94"/>
    <w:rsid w:val="00C96176"/>
    <w:rsid w:val="00C966A6"/>
    <w:rsid w:val="00CA1525"/>
    <w:rsid w:val="00CA5648"/>
    <w:rsid w:val="00CA71DA"/>
    <w:rsid w:val="00CB0247"/>
    <w:rsid w:val="00CB09C1"/>
    <w:rsid w:val="00CB3440"/>
    <w:rsid w:val="00CB6197"/>
    <w:rsid w:val="00CC1692"/>
    <w:rsid w:val="00CC1E02"/>
    <w:rsid w:val="00CC25E6"/>
    <w:rsid w:val="00CC3C30"/>
    <w:rsid w:val="00CC41AB"/>
    <w:rsid w:val="00CC69EB"/>
    <w:rsid w:val="00CC7FD7"/>
    <w:rsid w:val="00CD138B"/>
    <w:rsid w:val="00CD3E31"/>
    <w:rsid w:val="00CD58B3"/>
    <w:rsid w:val="00CD69F9"/>
    <w:rsid w:val="00CD74A3"/>
    <w:rsid w:val="00CE0527"/>
    <w:rsid w:val="00CE10E9"/>
    <w:rsid w:val="00CE5B23"/>
    <w:rsid w:val="00CE6599"/>
    <w:rsid w:val="00CF072F"/>
    <w:rsid w:val="00CF3B8A"/>
    <w:rsid w:val="00CF4212"/>
    <w:rsid w:val="00CF608E"/>
    <w:rsid w:val="00CF6CFE"/>
    <w:rsid w:val="00CF70AD"/>
    <w:rsid w:val="00CF7729"/>
    <w:rsid w:val="00CF7FD8"/>
    <w:rsid w:val="00D00059"/>
    <w:rsid w:val="00D04FB1"/>
    <w:rsid w:val="00D06428"/>
    <w:rsid w:val="00D0695E"/>
    <w:rsid w:val="00D07CA3"/>
    <w:rsid w:val="00D107FA"/>
    <w:rsid w:val="00D12275"/>
    <w:rsid w:val="00D1257B"/>
    <w:rsid w:val="00D12766"/>
    <w:rsid w:val="00D145AB"/>
    <w:rsid w:val="00D14D91"/>
    <w:rsid w:val="00D159B1"/>
    <w:rsid w:val="00D15A77"/>
    <w:rsid w:val="00D16613"/>
    <w:rsid w:val="00D20FF4"/>
    <w:rsid w:val="00D224D5"/>
    <w:rsid w:val="00D22EAC"/>
    <w:rsid w:val="00D239FE"/>
    <w:rsid w:val="00D2490F"/>
    <w:rsid w:val="00D24D2C"/>
    <w:rsid w:val="00D25F42"/>
    <w:rsid w:val="00D26CBC"/>
    <w:rsid w:val="00D3250A"/>
    <w:rsid w:val="00D32EA4"/>
    <w:rsid w:val="00D35881"/>
    <w:rsid w:val="00D35CD1"/>
    <w:rsid w:val="00D35EF9"/>
    <w:rsid w:val="00D36F8F"/>
    <w:rsid w:val="00D4120E"/>
    <w:rsid w:val="00D47B41"/>
    <w:rsid w:val="00D50941"/>
    <w:rsid w:val="00D5458A"/>
    <w:rsid w:val="00D552FF"/>
    <w:rsid w:val="00D55A0F"/>
    <w:rsid w:val="00D66009"/>
    <w:rsid w:val="00D67D61"/>
    <w:rsid w:val="00D710D9"/>
    <w:rsid w:val="00D77C45"/>
    <w:rsid w:val="00D81C77"/>
    <w:rsid w:val="00D82FC2"/>
    <w:rsid w:val="00D83CDE"/>
    <w:rsid w:val="00D87DFB"/>
    <w:rsid w:val="00D91B44"/>
    <w:rsid w:val="00D942AF"/>
    <w:rsid w:val="00D94798"/>
    <w:rsid w:val="00D9558F"/>
    <w:rsid w:val="00D96F26"/>
    <w:rsid w:val="00DA42E1"/>
    <w:rsid w:val="00DA44CD"/>
    <w:rsid w:val="00DA7DA5"/>
    <w:rsid w:val="00DB073B"/>
    <w:rsid w:val="00DB179D"/>
    <w:rsid w:val="00DB78F0"/>
    <w:rsid w:val="00DC1E86"/>
    <w:rsid w:val="00DC2E43"/>
    <w:rsid w:val="00DD095C"/>
    <w:rsid w:val="00DD1020"/>
    <w:rsid w:val="00DD1330"/>
    <w:rsid w:val="00DD301A"/>
    <w:rsid w:val="00DD36D3"/>
    <w:rsid w:val="00DD4603"/>
    <w:rsid w:val="00DD48CA"/>
    <w:rsid w:val="00DD4C2C"/>
    <w:rsid w:val="00DE0A0D"/>
    <w:rsid w:val="00DE0B83"/>
    <w:rsid w:val="00DE14E2"/>
    <w:rsid w:val="00DE1A81"/>
    <w:rsid w:val="00DE1C13"/>
    <w:rsid w:val="00DE25ED"/>
    <w:rsid w:val="00DE308B"/>
    <w:rsid w:val="00DE3323"/>
    <w:rsid w:val="00DE4E10"/>
    <w:rsid w:val="00DE5C56"/>
    <w:rsid w:val="00DE7FD6"/>
    <w:rsid w:val="00DF3ECD"/>
    <w:rsid w:val="00DF419A"/>
    <w:rsid w:val="00E0021E"/>
    <w:rsid w:val="00E02ABF"/>
    <w:rsid w:val="00E06AEE"/>
    <w:rsid w:val="00E06C7C"/>
    <w:rsid w:val="00E06F85"/>
    <w:rsid w:val="00E127B0"/>
    <w:rsid w:val="00E13C76"/>
    <w:rsid w:val="00E14995"/>
    <w:rsid w:val="00E14B2F"/>
    <w:rsid w:val="00E179CD"/>
    <w:rsid w:val="00E2337B"/>
    <w:rsid w:val="00E237EF"/>
    <w:rsid w:val="00E23E8D"/>
    <w:rsid w:val="00E2469F"/>
    <w:rsid w:val="00E24A91"/>
    <w:rsid w:val="00E26083"/>
    <w:rsid w:val="00E32CF3"/>
    <w:rsid w:val="00E344E7"/>
    <w:rsid w:val="00E37F98"/>
    <w:rsid w:val="00E409A1"/>
    <w:rsid w:val="00E42E4C"/>
    <w:rsid w:val="00E46559"/>
    <w:rsid w:val="00E52A9F"/>
    <w:rsid w:val="00E5300A"/>
    <w:rsid w:val="00E5697A"/>
    <w:rsid w:val="00E573EA"/>
    <w:rsid w:val="00E6316C"/>
    <w:rsid w:val="00E648F6"/>
    <w:rsid w:val="00E65120"/>
    <w:rsid w:val="00E6670C"/>
    <w:rsid w:val="00E70DB2"/>
    <w:rsid w:val="00E72C75"/>
    <w:rsid w:val="00E77690"/>
    <w:rsid w:val="00E776E8"/>
    <w:rsid w:val="00E827A7"/>
    <w:rsid w:val="00E84237"/>
    <w:rsid w:val="00E8684E"/>
    <w:rsid w:val="00E92A00"/>
    <w:rsid w:val="00E92C1F"/>
    <w:rsid w:val="00E9487A"/>
    <w:rsid w:val="00E95D4B"/>
    <w:rsid w:val="00E97856"/>
    <w:rsid w:val="00E97A4F"/>
    <w:rsid w:val="00EA3F8B"/>
    <w:rsid w:val="00EA6698"/>
    <w:rsid w:val="00EA7C40"/>
    <w:rsid w:val="00EB01DD"/>
    <w:rsid w:val="00EB199F"/>
    <w:rsid w:val="00EB3E0D"/>
    <w:rsid w:val="00EB5547"/>
    <w:rsid w:val="00EB7C35"/>
    <w:rsid w:val="00EC23F7"/>
    <w:rsid w:val="00EC4BD8"/>
    <w:rsid w:val="00EC63EB"/>
    <w:rsid w:val="00ED14C1"/>
    <w:rsid w:val="00ED412F"/>
    <w:rsid w:val="00ED47D9"/>
    <w:rsid w:val="00EE00ED"/>
    <w:rsid w:val="00EE4583"/>
    <w:rsid w:val="00EE578E"/>
    <w:rsid w:val="00EE5F95"/>
    <w:rsid w:val="00EE76F4"/>
    <w:rsid w:val="00EF36B2"/>
    <w:rsid w:val="00EF63BB"/>
    <w:rsid w:val="00F00744"/>
    <w:rsid w:val="00F00909"/>
    <w:rsid w:val="00F00962"/>
    <w:rsid w:val="00F05456"/>
    <w:rsid w:val="00F102FF"/>
    <w:rsid w:val="00F14F19"/>
    <w:rsid w:val="00F15FD8"/>
    <w:rsid w:val="00F16419"/>
    <w:rsid w:val="00F17C5B"/>
    <w:rsid w:val="00F201EC"/>
    <w:rsid w:val="00F2022F"/>
    <w:rsid w:val="00F208A9"/>
    <w:rsid w:val="00F22228"/>
    <w:rsid w:val="00F23992"/>
    <w:rsid w:val="00F254EF"/>
    <w:rsid w:val="00F25937"/>
    <w:rsid w:val="00F3008B"/>
    <w:rsid w:val="00F30734"/>
    <w:rsid w:val="00F31727"/>
    <w:rsid w:val="00F41D75"/>
    <w:rsid w:val="00F41D78"/>
    <w:rsid w:val="00F423EA"/>
    <w:rsid w:val="00F45CA8"/>
    <w:rsid w:val="00F46030"/>
    <w:rsid w:val="00F47705"/>
    <w:rsid w:val="00F5139D"/>
    <w:rsid w:val="00F55011"/>
    <w:rsid w:val="00F554A6"/>
    <w:rsid w:val="00F5572F"/>
    <w:rsid w:val="00F5584F"/>
    <w:rsid w:val="00F60246"/>
    <w:rsid w:val="00F62636"/>
    <w:rsid w:val="00F62890"/>
    <w:rsid w:val="00F63B82"/>
    <w:rsid w:val="00F63DAC"/>
    <w:rsid w:val="00F7015A"/>
    <w:rsid w:val="00F73786"/>
    <w:rsid w:val="00F7454F"/>
    <w:rsid w:val="00F74E30"/>
    <w:rsid w:val="00F77988"/>
    <w:rsid w:val="00F77F48"/>
    <w:rsid w:val="00F82572"/>
    <w:rsid w:val="00F908DD"/>
    <w:rsid w:val="00F90E8D"/>
    <w:rsid w:val="00F96319"/>
    <w:rsid w:val="00F97003"/>
    <w:rsid w:val="00FA0766"/>
    <w:rsid w:val="00FB1549"/>
    <w:rsid w:val="00FB30F1"/>
    <w:rsid w:val="00FB472B"/>
    <w:rsid w:val="00FB53E7"/>
    <w:rsid w:val="00FB5E8A"/>
    <w:rsid w:val="00FC0002"/>
    <w:rsid w:val="00FC03B9"/>
    <w:rsid w:val="00FC2E30"/>
    <w:rsid w:val="00FC48DB"/>
    <w:rsid w:val="00FC63CF"/>
    <w:rsid w:val="00FC6462"/>
    <w:rsid w:val="00FC7B63"/>
    <w:rsid w:val="00FD0DD0"/>
    <w:rsid w:val="00FD34E5"/>
    <w:rsid w:val="00FD4077"/>
    <w:rsid w:val="00FD5437"/>
    <w:rsid w:val="00FD6114"/>
    <w:rsid w:val="00FD69D2"/>
    <w:rsid w:val="00FD7BAE"/>
    <w:rsid w:val="00FE372F"/>
    <w:rsid w:val="00FE3C9A"/>
    <w:rsid w:val="00FF0984"/>
    <w:rsid w:val="00FF0EAA"/>
    <w:rsid w:val="00FF3BD7"/>
    <w:rsid w:val="00FF439D"/>
    <w:rsid w:val="00FF480F"/>
    <w:rsid w:val="00FF5275"/>
    <w:rsid w:val="00FF666F"/>
    <w:rsid w:val="00FF7F3B"/>
    <w:rsid w:val="00FF7F97"/>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0B"/>
    <w:rPr>
      <w:sz w:val="24"/>
      <w:szCs w:val="24"/>
    </w:rPr>
  </w:style>
  <w:style w:type="paragraph" w:styleId="Heading3">
    <w:name w:val="heading 3"/>
    <w:basedOn w:val="Normal"/>
    <w:next w:val="Normal"/>
    <w:link w:val="Heading3Char"/>
    <w:uiPriority w:val="99"/>
    <w:qFormat/>
    <w:rsid w:val="00584C1D"/>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84C1D"/>
    <w:rPr>
      <w:rFonts w:ascii="Cambria" w:hAnsi="Cambria" w:cs="Times New Roman"/>
      <w:b/>
      <w:bCs/>
      <w:sz w:val="26"/>
      <w:szCs w:val="26"/>
      <w:lang w:val="en-US" w:eastAsia="en-US"/>
    </w:rPr>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A007BF"/>
    <w:rPr>
      <w:rFonts w:cs="Times New Roman"/>
      <w:sz w:val="24"/>
      <w:szCs w:val="24"/>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43E9"/>
    <w:rPr>
      <w:rFonts w:cs="Times New Roman"/>
      <w:sz w:val="2"/>
    </w:rPr>
  </w:style>
  <w:style w:type="table" w:styleId="TableGrid">
    <w:name w:val="Table Grid"/>
    <w:basedOn w:val="TableNormal"/>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C443E9"/>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C443E9"/>
    <w:rPr>
      <w:b/>
      <w:bCs/>
      <w:sz w:val="20"/>
      <w:szCs w:val="20"/>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443E9"/>
    <w:rPr>
      <w:rFonts w:cs="Times New Roman"/>
      <w:sz w:val="2"/>
    </w:rPr>
  </w:style>
  <w:style w:type="paragraph" w:styleId="Title">
    <w:name w:val="Title"/>
    <w:basedOn w:val="Normal"/>
    <w:link w:val="TitleChar"/>
    <w:uiPriority w:val="99"/>
    <w:qFormat/>
    <w:rsid w:val="009D028A"/>
    <w:pPr>
      <w:jc w:val="center"/>
    </w:pPr>
    <w:rPr>
      <w:b/>
      <w:szCs w:val="20"/>
    </w:rPr>
  </w:style>
  <w:style w:type="character" w:customStyle="1" w:styleId="TitleChar">
    <w:name w:val="Title Char"/>
    <w:basedOn w:val="DefaultParagraphFont"/>
    <w:link w:val="Title"/>
    <w:uiPriority w:val="99"/>
    <w:locked/>
    <w:rsid w:val="009D028A"/>
    <w:rPr>
      <w:rFonts w:cs="Times New Roman"/>
      <w:b/>
      <w:sz w:val="24"/>
    </w:rPr>
  </w:style>
  <w:style w:type="paragraph" w:styleId="BodyTextIndent">
    <w:name w:val="Body Text Indent"/>
    <w:basedOn w:val="Normal"/>
    <w:link w:val="BodyTextIndentChar"/>
    <w:uiPriority w:val="99"/>
    <w:rsid w:val="00613EBD"/>
    <w:pPr>
      <w:spacing w:after="120"/>
      <w:ind w:left="283"/>
    </w:pPr>
  </w:style>
  <w:style w:type="character" w:customStyle="1" w:styleId="BodyTextIndentChar">
    <w:name w:val="Body Text Indent Char"/>
    <w:basedOn w:val="DefaultParagraphFont"/>
    <w:link w:val="BodyTextIndent"/>
    <w:uiPriority w:val="99"/>
    <w:locked/>
    <w:rsid w:val="00613EBD"/>
    <w:rPr>
      <w:rFonts w:cs="Times New Roman"/>
      <w:sz w:val="24"/>
      <w:szCs w:val="24"/>
    </w:rPr>
  </w:style>
  <w:style w:type="paragraph" w:customStyle="1" w:styleId="NormalMK">
    <w:name w:val="Normal MK"/>
    <w:basedOn w:val="Normal"/>
    <w:uiPriority w:val="99"/>
    <w:rsid w:val="00613EBD"/>
    <w:rPr>
      <w:rFonts w:ascii="RimTimes" w:hAnsi="RimTimes"/>
      <w:sz w:val="28"/>
      <w:szCs w:val="20"/>
      <w:lang w:eastAsia="en-US"/>
    </w:rPr>
  </w:style>
  <w:style w:type="paragraph" w:styleId="EnvelopeReturn">
    <w:name w:val="envelope return"/>
    <w:basedOn w:val="Normal"/>
    <w:uiPriority w:val="99"/>
    <w:rsid w:val="00613EBD"/>
    <w:pPr>
      <w:keepLines/>
      <w:widowControl w:val="0"/>
      <w:spacing w:before="600"/>
    </w:pPr>
    <w:rPr>
      <w:sz w:val="26"/>
      <w:szCs w:val="20"/>
      <w:lang w:val="en-AU" w:eastAsia="en-US"/>
    </w:rPr>
  </w:style>
  <w:style w:type="paragraph" w:customStyle="1" w:styleId="a">
    <w:name w:val="a"/>
    <w:basedOn w:val="Normal"/>
    <w:uiPriority w:val="99"/>
    <w:rsid w:val="000D198B"/>
    <w:pPr>
      <w:spacing w:before="100" w:beforeAutospacing="1" w:after="100" w:afterAutospacing="1"/>
    </w:pPr>
    <w:rPr>
      <w:color w:val="306060"/>
    </w:rPr>
  </w:style>
  <w:style w:type="paragraph" w:styleId="NormalWeb">
    <w:name w:val="Normal (Web)"/>
    <w:basedOn w:val="Normal"/>
    <w:uiPriority w:val="99"/>
    <w:rsid w:val="007C1AAB"/>
    <w:pPr>
      <w:spacing w:before="100" w:beforeAutospacing="1" w:after="100" w:afterAutospacing="1"/>
    </w:pPr>
  </w:style>
  <w:style w:type="paragraph" w:customStyle="1" w:styleId="Default">
    <w:name w:val="Default"/>
    <w:uiPriority w:val="99"/>
    <w:rsid w:val="002E2705"/>
    <w:pPr>
      <w:autoSpaceDE w:val="0"/>
      <w:autoSpaceDN w:val="0"/>
      <w:adjustRightInd w:val="0"/>
    </w:pPr>
    <w:rPr>
      <w:rFonts w:ascii="EUAlbertina" w:hAnsi="EUAlbertina" w:cs="EUAlbertina"/>
      <w:color w:val="000000"/>
      <w:sz w:val="24"/>
      <w:szCs w:val="24"/>
    </w:rPr>
  </w:style>
  <w:style w:type="character" w:styleId="Strong">
    <w:name w:val="Strong"/>
    <w:basedOn w:val="DefaultParagraphFont"/>
    <w:uiPriority w:val="99"/>
    <w:qFormat/>
    <w:rsid w:val="00BD1E40"/>
    <w:rPr>
      <w:rFonts w:cs="Times New Roman"/>
      <w:b/>
      <w:bCs/>
    </w:rPr>
  </w:style>
</w:styles>
</file>

<file path=word/webSettings.xml><?xml version="1.0" encoding="utf-8"?>
<w:webSettings xmlns:r="http://schemas.openxmlformats.org/officeDocument/2006/relationships" xmlns:w="http://schemas.openxmlformats.org/wordprocessingml/2006/main">
  <w:divs>
    <w:div w:id="1165589289">
      <w:marLeft w:val="0"/>
      <w:marRight w:val="0"/>
      <w:marTop w:val="0"/>
      <w:marBottom w:val="0"/>
      <w:divBdr>
        <w:top w:val="none" w:sz="0" w:space="0" w:color="auto"/>
        <w:left w:val="none" w:sz="0" w:space="0" w:color="auto"/>
        <w:bottom w:val="none" w:sz="0" w:space="0" w:color="auto"/>
        <w:right w:val="none" w:sz="0" w:space="0" w:color="auto"/>
      </w:divBdr>
    </w:div>
    <w:div w:id="1165589293">
      <w:marLeft w:val="0"/>
      <w:marRight w:val="0"/>
      <w:marTop w:val="0"/>
      <w:marBottom w:val="0"/>
      <w:divBdr>
        <w:top w:val="none" w:sz="0" w:space="0" w:color="auto"/>
        <w:left w:val="none" w:sz="0" w:space="0" w:color="auto"/>
        <w:bottom w:val="none" w:sz="0" w:space="0" w:color="auto"/>
        <w:right w:val="none" w:sz="0" w:space="0" w:color="auto"/>
      </w:divBdr>
    </w:div>
    <w:div w:id="1165589294">
      <w:marLeft w:val="0"/>
      <w:marRight w:val="0"/>
      <w:marTop w:val="0"/>
      <w:marBottom w:val="0"/>
      <w:divBdr>
        <w:top w:val="none" w:sz="0" w:space="0" w:color="auto"/>
        <w:left w:val="none" w:sz="0" w:space="0" w:color="auto"/>
        <w:bottom w:val="none" w:sz="0" w:space="0" w:color="auto"/>
        <w:right w:val="none" w:sz="0" w:space="0" w:color="auto"/>
      </w:divBdr>
      <w:divsChild>
        <w:div w:id="1165589292">
          <w:marLeft w:val="0"/>
          <w:marRight w:val="0"/>
          <w:marTop w:val="0"/>
          <w:marBottom w:val="0"/>
          <w:divBdr>
            <w:top w:val="none" w:sz="0" w:space="0" w:color="auto"/>
            <w:left w:val="none" w:sz="0" w:space="0" w:color="auto"/>
            <w:bottom w:val="none" w:sz="0" w:space="0" w:color="auto"/>
            <w:right w:val="none" w:sz="0" w:space="0" w:color="auto"/>
          </w:divBdr>
          <w:divsChild>
            <w:div w:id="1165589290">
              <w:marLeft w:val="0"/>
              <w:marRight w:val="0"/>
              <w:marTop w:val="0"/>
              <w:marBottom w:val="0"/>
              <w:divBdr>
                <w:top w:val="none" w:sz="0" w:space="0" w:color="auto"/>
                <w:left w:val="none" w:sz="0" w:space="0" w:color="auto"/>
                <w:bottom w:val="none" w:sz="0" w:space="0" w:color="auto"/>
                <w:right w:val="none" w:sz="0" w:space="0" w:color="auto"/>
              </w:divBdr>
              <w:divsChild>
                <w:div w:id="11655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8</Pages>
  <Words>2125</Words>
  <Characters>15045</Characters>
  <Application>Microsoft Office Outlook</Application>
  <DocSecurity>0</DocSecurity>
  <Lines>0</Lines>
  <Paragraphs>0</Paragraphs>
  <ScaleCrop>false</ScaleCrop>
  <Company>LR 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administrē kravas transportlīdzekļu rindu ārējās sauszemes robežas šķērsošanai</dc:title>
  <dc:subject>Anotācija</dc:subject>
  <dc:creator>I.Pētersone</dc:creator>
  <cp:keywords/>
  <dc:description>Ināra Pētersone 67028324 Inara.petersone@sam.gov.lv</dc:description>
  <cp:lastModifiedBy>Baiba Šterna</cp:lastModifiedBy>
  <cp:revision>6</cp:revision>
  <cp:lastPrinted>2012-08-30T12:42:00Z</cp:lastPrinted>
  <dcterms:created xsi:type="dcterms:W3CDTF">2012-08-30T09:05:00Z</dcterms:created>
  <dcterms:modified xsi:type="dcterms:W3CDTF">2012-08-31T06:25:00Z</dcterms:modified>
</cp:coreProperties>
</file>